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7F67" w:rsidRPr="00AF3B3C" w:rsidRDefault="008F37EB" w:rsidP="00807F67">
      <w:pPr>
        <w:pStyle w:val="Default"/>
        <w:numPr>
          <w:ilvl w:val="0"/>
          <w:numId w:val="1"/>
        </w:numPr>
        <w:jc w:val="center"/>
        <w:rPr>
          <w:sz w:val="32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-1794510</wp:posOffset>
                </wp:positionH>
                <wp:positionV relativeFrom="paragraph">
                  <wp:posOffset>-240665</wp:posOffset>
                </wp:positionV>
                <wp:extent cx="6895465" cy="9963785"/>
                <wp:effectExtent l="0" t="0" r="19685" b="18415"/>
                <wp:wrapNone/>
                <wp:docPr id="7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5465" cy="9963785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141.3pt;margin-top:-18.95pt;width:542.95pt;height:7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" filled="f" strokecolor="#385d8a" strokeweight="2pt">
                <v:stroke dashstyle="1 1"/>
                <v:path arrowok="t"/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-129540</wp:posOffset>
            </wp:positionV>
            <wp:extent cx="1548130" cy="2051685"/>
            <wp:effectExtent l="0" t="0" r="0" b="5715"/>
            <wp:wrapTight wrapText="bothSides">
              <wp:wrapPolygon edited="0">
                <wp:start x="1063" y="0"/>
                <wp:lineTo x="0" y="1003"/>
                <wp:lineTo x="266" y="3409"/>
                <wp:lineTo x="5050" y="6418"/>
                <wp:lineTo x="5582" y="12836"/>
                <wp:lineTo x="7442" y="16045"/>
                <wp:lineTo x="6379" y="21058"/>
                <wp:lineTo x="6911" y="21259"/>
                <wp:lineTo x="10366" y="21460"/>
                <wp:lineTo x="11961" y="21460"/>
                <wp:lineTo x="19934" y="21259"/>
                <wp:lineTo x="21263" y="21058"/>
                <wp:lineTo x="21263" y="11833"/>
                <wp:lineTo x="19669" y="10429"/>
                <wp:lineTo x="17542" y="9627"/>
                <wp:lineTo x="12492" y="6418"/>
                <wp:lineTo x="13555" y="4212"/>
                <wp:lineTo x="13555" y="3008"/>
                <wp:lineTo x="12758" y="2006"/>
                <wp:lineTo x="10632" y="0"/>
                <wp:lineTo x="1063" y="0"/>
              </wp:wrapPolygon>
            </wp:wrapTight>
            <wp:docPr id="6" name="Рисунок 3" descr="C:\Users\Таганрог\YandexDisk-AksayVet\ВСЕ ОСТАЛЬНЫЕ ПАПКИ И ДОКИ\Документы (1)\Часто используемые папки и документы\Часто используемые папки и документы\ПАМЯТКИ НАСЕЛЕНИЮ\2022 Памятки\2022. ПАМЯТКИ НОВЫЕ\Ол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ганрог\YandexDisk-AksayVet\ВСЕ ОСТАЛЬНЫЕ ПАПКИ И ДОКИ\Документы (1)\Часто используемые папки и документы\Часто используемые папки и документы\ПАМЯТКИ НАСЕЛЕНИЮ\2022 Памятки\2022. ПАМЯТКИ НОВЫЕ\Олен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6" t="10016" r="28102" b="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-12700</wp:posOffset>
            </wp:positionV>
            <wp:extent cx="1282700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172" y="21359"/>
                <wp:lineTo x="21172" y="0"/>
                <wp:lineTo x="0" y="0"/>
              </wp:wrapPolygon>
            </wp:wrapTight>
            <wp:docPr id="4" name="Рисунок 4" descr="C:\Users\Таганрог\YandexDisk-AksayVet\ВСЕ ОСТАЛЬНЫЕ ПАПКИ И ДОКИ\Документы (1)\Часто используемые папки и документы\Часто используемые папки и документы\ПАМЯТКИ НАСЕЛЕНИЮ\2022 Памятки\2022. ПАМЯТКИ НОВЫЕ\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ганрог\YandexDisk-AksayVet\ВСЕ ОСТАЛЬНЫЕ ПАПКИ И ДОКИ\Документы (1)\Часто используемые папки и документы\Часто используемые папки и документы\ПАМЯТКИ НАСЕЛЕНИЮ\2022 Памятки\2022. ПАМЯТКИ НОВЫЕ\ко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2" t="5563" r="9064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F67" w:rsidRPr="00AF3B3C">
        <w:rPr>
          <w:b/>
          <w:bCs/>
          <w:sz w:val="32"/>
          <w:szCs w:val="26"/>
        </w:rPr>
        <w:t>ПАМЯТКА ДЛЯ НАСЕЛЕНИЯ</w:t>
      </w:r>
    </w:p>
    <w:p w:rsidR="00807F67" w:rsidRPr="00AF3B3C" w:rsidRDefault="00807F67" w:rsidP="00807F67">
      <w:pPr>
        <w:pStyle w:val="Default"/>
        <w:numPr>
          <w:ilvl w:val="0"/>
          <w:numId w:val="1"/>
        </w:numPr>
        <w:jc w:val="center"/>
        <w:rPr>
          <w:sz w:val="32"/>
          <w:szCs w:val="26"/>
        </w:rPr>
      </w:pPr>
      <w:r w:rsidRPr="00AF3B3C">
        <w:rPr>
          <w:b/>
          <w:bCs/>
          <w:sz w:val="32"/>
          <w:szCs w:val="26"/>
        </w:rPr>
        <w:t>«МЕРОПРИЯТИЯ ПО ПРОФИЛАКТИКЕ Б</w:t>
      </w:r>
      <w:r>
        <w:rPr>
          <w:b/>
          <w:bCs/>
          <w:sz w:val="32"/>
          <w:szCs w:val="26"/>
        </w:rPr>
        <w:t>ЛЮТАНГА</w:t>
      </w:r>
      <w:r w:rsidRPr="00AF3B3C">
        <w:rPr>
          <w:b/>
          <w:bCs/>
          <w:sz w:val="32"/>
          <w:szCs w:val="26"/>
        </w:rPr>
        <w:t>»</w:t>
      </w:r>
      <w:r w:rsidRPr="00AF3B3C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70E4" w:rsidRDefault="000270E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312" w:lineRule="auto"/>
        <w:ind w:left="0" w:firstLine="0"/>
        <w:rPr>
          <w:rFonts w:ascii="Arial" w:hAnsi="Arial" w:cs="Arial"/>
          <w:b w:val="0"/>
          <w:color w:val="000000"/>
          <w:sz w:val="21"/>
        </w:rPr>
      </w:pP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 w:rsidRPr="008F37EB">
        <w:rPr>
          <w:rFonts w:cs="Arial"/>
          <w:b/>
          <w:color w:val="000000"/>
          <w:sz w:val="28"/>
          <w:szCs w:val="28"/>
        </w:rPr>
        <w:t>Блютанг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- вирусная болезнь овец, коз, крупного рогатого скота, верблюдов, буйволов, оленей и других животных, относящихся к семействам полорогих, </w:t>
      </w:r>
      <w:proofErr w:type="spellStart"/>
      <w:r w:rsidRPr="00F56CDE">
        <w:rPr>
          <w:rFonts w:cs="Arial"/>
          <w:color w:val="000000"/>
          <w:sz w:val="28"/>
          <w:szCs w:val="28"/>
        </w:rPr>
        <w:t>вилорогих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, кабарговых, оленевых, </w:t>
      </w:r>
      <w:proofErr w:type="spellStart"/>
      <w:r w:rsidRPr="00F56CDE">
        <w:rPr>
          <w:rFonts w:cs="Arial"/>
          <w:color w:val="000000"/>
          <w:sz w:val="28"/>
          <w:szCs w:val="28"/>
        </w:rPr>
        <w:t>верблюдовых</w:t>
      </w:r>
      <w:proofErr w:type="spellEnd"/>
      <w:r w:rsidRPr="00F56CDE">
        <w:rPr>
          <w:rFonts w:cs="Arial"/>
          <w:color w:val="000000"/>
          <w:sz w:val="28"/>
          <w:szCs w:val="28"/>
        </w:rPr>
        <w:t>, входит в перечень заразных, в том числе особо опасных, болезней животных.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У восприимчивых животных, за исключением овец, болезнь протекает бессимптомно, при этом </w:t>
      </w:r>
      <w:proofErr w:type="spellStart"/>
      <w:r w:rsidRPr="00F56CDE">
        <w:rPr>
          <w:rFonts w:cs="Arial"/>
          <w:color w:val="000000"/>
          <w:sz w:val="28"/>
          <w:szCs w:val="28"/>
        </w:rPr>
        <w:t>выявляемость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генома вируса у крупного рогатого скота сохраняется до 120 календарных дней после инфицирования, у других восприимчивых животных - до 60 календарных дней после инфицирования.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У овец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протекает остро, подостро или бессимптомно.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Острое и подострое течение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блютанга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у овец характеризуется лихорадкой, геморрагическим диатезом, воспалительно-некротическими поражениями слизистых оболочек рта, дыхательных путей и желудочно-кишечного тракта, отеками межчелюстного пространства, </w:t>
      </w:r>
      <w:proofErr w:type="spellStart"/>
      <w:r w:rsidRPr="00F56CDE">
        <w:rPr>
          <w:rFonts w:cs="Arial"/>
          <w:color w:val="000000"/>
          <w:sz w:val="28"/>
          <w:szCs w:val="28"/>
        </w:rPr>
        <w:t>синюшностью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языка, точечными кровоизлияниями, истощением и выпадением шерсти. Наблюдаются аборты и рождение нежизнеспособного потомства.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>Отмечается, что возбудитель болезни чувствителен к дезинфицирующим средствам и не чувствителен к полярным растворам.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С 1 марта 2021 года в России действуют новые ветеринарные правила для борьбы с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блютангом</w:t>
      </w:r>
      <w:proofErr w:type="spellEnd"/>
      <w:r w:rsidRPr="00F56CDE">
        <w:rPr>
          <w:rFonts w:cs="Arial"/>
          <w:color w:val="000000"/>
          <w:sz w:val="28"/>
          <w:szCs w:val="28"/>
        </w:rPr>
        <w:t>. Правила определены приказом Минсельхоза России, и будут действовать до 1 марта 2027 года.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Правила предписывают специалистам госветслужбы проводить регулярный мониторинг ситуации с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блютангом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в регионе - отбирать пробы у крупного рогатого скота (КРС), овец и коз дважды в год, поскольку у большинства восприимчивых животных, за исключением овец, болезнь протекает бессимптомно.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>В правилах прописаны сроки отбора проб, а также указано, у какого количества животных их следует собрать. Например, если в хозяйстве содержится от 26 до 100 голов, взять пробы на анализ необходимо у 26 животных.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В регионах, где проводится вакцинация от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блютанга</w:t>
      </w:r>
      <w:proofErr w:type="spellEnd"/>
      <w:r w:rsidRPr="00F56CDE">
        <w:rPr>
          <w:rFonts w:cs="Arial"/>
          <w:color w:val="000000"/>
          <w:sz w:val="28"/>
          <w:szCs w:val="28"/>
        </w:rPr>
        <w:t>, тестировать животных нужно еще и через 30 дней после иммунизации.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Стоит отметить, что правила также закрепляют обязанность владельцев обрабатывать восприимчивых животных на пастбищах средствами от кровососущих насекомых – переносчиков возбудителя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блютанга</w:t>
      </w:r>
      <w:proofErr w:type="spellEnd"/>
      <w:r w:rsidRPr="00F56CDE">
        <w:rPr>
          <w:rFonts w:cs="Arial"/>
          <w:color w:val="000000"/>
          <w:sz w:val="28"/>
          <w:szCs w:val="28"/>
        </w:rPr>
        <w:t>. Также от насекомых нужно защитить помещения, где содержится скот.</w:t>
      </w:r>
    </w:p>
    <w:p w:rsidR="000270E4" w:rsidRPr="00F56CDE" w:rsidRDefault="00F56CDE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F56CDE">
        <w:rPr>
          <w:rFonts w:cs="Arial"/>
          <w:b/>
          <w:color w:val="000000"/>
          <w:sz w:val="28"/>
          <w:szCs w:val="28"/>
        </w:rPr>
        <w:t>КАРАНТИН ПО БЛЮТАНГУ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Диагноз на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считается установленным, если выделен и идентифицирован возбудитель или выявлен антиген возбудителя или его генетический материал, следует из документа.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Карантин по </w:t>
      </w:r>
      <w:proofErr w:type="spellStart"/>
      <w:r w:rsidRPr="00F56CDE">
        <w:rPr>
          <w:rFonts w:cs="Arial"/>
          <w:color w:val="000000"/>
          <w:sz w:val="28"/>
          <w:szCs w:val="28"/>
        </w:rPr>
        <w:t>блютангу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должен вводиться минимум на 60 дней.</w:t>
      </w:r>
    </w:p>
    <w:p w:rsidR="000270E4" w:rsidRPr="00F56CDE" w:rsidRDefault="008F37EB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-239921</wp:posOffset>
                </wp:positionV>
                <wp:extent cx="6849679" cy="9900920"/>
                <wp:effectExtent l="0" t="0" r="27940" b="24130"/>
                <wp:wrapNone/>
                <wp:docPr id="3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9679" cy="9900920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25.5pt;margin-top:-18.9pt;width:539.35pt;height:7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" filled="f" strokecolor="#385d8a" strokeweight="2pt">
                <v:stroke dashstyle="1 1"/>
                <v:path arrowok="t"/>
              </v:roundrect>
            </w:pict>
          </mc:Fallback>
        </mc:AlternateContent>
      </w:r>
      <w:r w:rsidR="000270E4" w:rsidRPr="00F56CDE">
        <w:rPr>
          <w:rFonts w:cs="Arial"/>
          <w:color w:val="000000"/>
          <w:sz w:val="28"/>
          <w:szCs w:val="28"/>
        </w:rPr>
        <w:tab/>
        <w:t xml:space="preserve">При выявлении вспышки </w:t>
      </w:r>
      <w:proofErr w:type="spellStart"/>
      <w:r w:rsidR="000270E4" w:rsidRPr="00F56CDE">
        <w:rPr>
          <w:rFonts w:cs="Arial"/>
          <w:color w:val="000000"/>
          <w:sz w:val="28"/>
          <w:szCs w:val="28"/>
        </w:rPr>
        <w:t>блютанга</w:t>
      </w:r>
      <w:proofErr w:type="spellEnd"/>
      <w:r w:rsidR="000270E4" w:rsidRPr="00F56CDE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="000270E4" w:rsidRPr="00F56CDE">
        <w:rPr>
          <w:rFonts w:cs="Arial"/>
          <w:color w:val="000000"/>
          <w:sz w:val="28"/>
          <w:szCs w:val="28"/>
        </w:rPr>
        <w:t>ветправила</w:t>
      </w:r>
      <w:proofErr w:type="spellEnd"/>
      <w:r w:rsidR="000270E4" w:rsidRPr="00F56CDE">
        <w:rPr>
          <w:rFonts w:cs="Arial"/>
          <w:color w:val="000000"/>
          <w:sz w:val="28"/>
          <w:szCs w:val="28"/>
        </w:rPr>
        <w:t xml:space="preserve"> предписывают кроме эпизоотического очага определить первую угрожаемую зону (в радиусе от 20 до 60 километров). Если в эпизоотическом очаге падеж животных превышает 15%, должна быть определена вторая угрожаемая зона. Уточняется, что вторая угрожаемая зона не определяется, если очаг находится в неблагополучном по </w:t>
      </w:r>
      <w:proofErr w:type="spellStart"/>
      <w:r w:rsidR="000270E4" w:rsidRPr="00F56CDE">
        <w:rPr>
          <w:rFonts w:cs="Arial"/>
          <w:color w:val="000000"/>
          <w:sz w:val="28"/>
          <w:szCs w:val="28"/>
        </w:rPr>
        <w:t>блютангу</w:t>
      </w:r>
      <w:proofErr w:type="spellEnd"/>
      <w:r w:rsidR="000270E4" w:rsidRPr="00F56CDE">
        <w:rPr>
          <w:rFonts w:cs="Arial"/>
          <w:color w:val="000000"/>
          <w:sz w:val="28"/>
          <w:szCs w:val="28"/>
        </w:rPr>
        <w:t xml:space="preserve"> регионе.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>Также правила предписывают определить зону наблюдения в радиусе 50 километров от угрожаемой зоны.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>Документом определены мероприятия для ликвидации инфекции, как в эпизоотическом очаге, так и в угрожаемых зонах и зоне наблюдения.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>В эпизоотическом очаге во время карантина, в частности, запрещается лечить больных особей, вывозить или перемещать животных, а также выводить их на пастбище. Помимо этого, в неблагополучном хозяйстве нельзя заготавливать корма, вывозить инвентарь и снимать шкуры с павших особей.</w:t>
      </w:r>
    </w:p>
    <w:p w:rsidR="000270E4" w:rsidRPr="00F56CDE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  <w:t xml:space="preserve">Правила также предписывают провести отлов мокрецов </w:t>
      </w:r>
      <w:proofErr w:type="spellStart"/>
      <w:proofErr w:type="gramStart"/>
      <w:r w:rsidRPr="00F56CDE">
        <w:rPr>
          <w:rFonts w:cs="Arial"/>
          <w:color w:val="000000"/>
          <w:sz w:val="28"/>
          <w:szCs w:val="28"/>
        </w:rPr>
        <w:t>С</w:t>
      </w:r>
      <w:proofErr w:type="gramEnd"/>
      <w:r w:rsidRPr="00F56CDE">
        <w:rPr>
          <w:rFonts w:cs="Arial"/>
          <w:color w:val="000000"/>
          <w:sz w:val="28"/>
          <w:szCs w:val="28"/>
        </w:rPr>
        <w:t>ulicoides</w:t>
      </w:r>
      <w:proofErr w:type="spellEnd"/>
      <w:r w:rsidRPr="00F56CDE">
        <w:rPr>
          <w:rFonts w:cs="Arial"/>
          <w:color w:val="000000"/>
          <w:sz w:val="28"/>
          <w:szCs w:val="28"/>
        </w:rPr>
        <w:t>, чтобы установить тип возбудителя. Причем для борьбы с переносчиками инфекции кроме помещений, где содержится скот, обработать от кровососущих насекомых следует также почву, траву, кустарники, инвентарь и транспорт.</w:t>
      </w:r>
    </w:p>
    <w:p w:rsidR="00807F67" w:rsidRDefault="000270E4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F56CDE">
        <w:rPr>
          <w:rFonts w:cs="Arial"/>
          <w:color w:val="000000"/>
          <w:sz w:val="28"/>
          <w:szCs w:val="28"/>
        </w:rPr>
        <w:tab/>
      </w:r>
      <w:proofErr w:type="spellStart"/>
      <w:r w:rsidRPr="00F56CDE">
        <w:rPr>
          <w:rFonts w:cs="Arial"/>
          <w:color w:val="000000"/>
          <w:sz w:val="28"/>
          <w:szCs w:val="28"/>
        </w:rPr>
        <w:t>Ветправила</w:t>
      </w:r>
      <w:proofErr w:type="spellEnd"/>
      <w:r w:rsidRPr="00F56CDE">
        <w:rPr>
          <w:rFonts w:cs="Arial"/>
          <w:color w:val="000000"/>
          <w:sz w:val="28"/>
          <w:szCs w:val="28"/>
        </w:rPr>
        <w:t xml:space="preserve"> касаются всех хозяйств, где содержится крупный и мелкий рогатый скот. В России около четырех миллионов таких хозяйств. Также эти требования обязаны выполнять оленеводы. В нашей стране по</w:t>
      </w:r>
      <w:r w:rsidR="00115625" w:rsidRPr="00F56CDE">
        <w:rPr>
          <w:rFonts w:cs="Arial"/>
          <w:color w:val="000000"/>
          <w:sz w:val="28"/>
          <w:szCs w:val="28"/>
        </w:rPr>
        <w:t xml:space="preserve">рядка 2,8 тысячи оленеводческих </w:t>
      </w:r>
      <w:r w:rsidRPr="00F56CDE">
        <w:rPr>
          <w:rFonts w:cs="Arial"/>
          <w:color w:val="000000"/>
          <w:sz w:val="28"/>
          <w:szCs w:val="28"/>
        </w:rPr>
        <w:t>хозяйств</w:t>
      </w:r>
      <w:r w:rsidR="00115625" w:rsidRPr="00F56CDE">
        <w:rPr>
          <w:rFonts w:cs="Arial"/>
          <w:color w:val="000000"/>
          <w:sz w:val="28"/>
          <w:szCs w:val="28"/>
        </w:rPr>
        <w:t xml:space="preserve">. </w:t>
      </w:r>
    </w:p>
    <w:p w:rsidR="00F56CDE" w:rsidRPr="00F56CDE" w:rsidRDefault="00F56CDE" w:rsidP="00F56CD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cs="Arial"/>
          <w:color w:val="000000"/>
          <w:sz w:val="28"/>
          <w:szCs w:val="28"/>
        </w:rPr>
      </w:pPr>
    </w:p>
    <w:p w:rsidR="008F37EB" w:rsidRDefault="00807F67" w:rsidP="00807F67">
      <w:pPr>
        <w:pStyle w:val="Default"/>
        <w:jc w:val="center"/>
        <w:rPr>
          <w:rFonts w:eastAsia="Times New Roman"/>
          <w:b/>
          <w:bCs/>
          <w:color w:val="auto"/>
          <w:sz w:val="32"/>
          <w:szCs w:val="28"/>
          <w:lang w:eastAsia="ru-RU"/>
        </w:rPr>
      </w:pPr>
      <w:r w:rsidRPr="008F37EB">
        <w:rPr>
          <w:rFonts w:eastAsia="Times New Roman"/>
          <w:b/>
          <w:bCs/>
          <w:sz w:val="32"/>
          <w:szCs w:val="28"/>
          <w:lang w:eastAsia="ru-RU"/>
        </w:rPr>
        <w:t>Обо всех случаях заболевания и внезапного падежа вне</w:t>
      </w:r>
      <w:r w:rsidRPr="008F37EB">
        <w:rPr>
          <w:rFonts w:ascii="Tahoma" w:eastAsia="Times New Roman" w:hAnsi="Tahoma" w:cs="Tahoma"/>
          <w:color w:val="333333"/>
          <w:sz w:val="32"/>
          <w:szCs w:val="28"/>
          <w:lang w:eastAsia="ru-RU"/>
        </w:rPr>
        <w:t xml:space="preserve"> </w:t>
      </w:r>
      <w:r w:rsidRPr="008F37EB">
        <w:rPr>
          <w:rFonts w:eastAsia="Times New Roman"/>
          <w:b/>
          <w:color w:val="auto"/>
          <w:sz w:val="32"/>
          <w:szCs w:val="28"/>
          <w:lang w:eastAsia="ru-RU"/>
        </w:rPr>
        <w:t>зависимости от предполагаемого диагноза</w:t>
      </w:r>
      <w:r w:rsidRPr="008F37EB">
        <w:rPr>
          <w:rFonts w:eastAsia="Times New Roman"/>
          <w:b/>
          <w:bCs/>
          <w:color w:val="auto"/>
          <w:sz w:val="32"/>
          <w:szCs w:val="28"/>
          <w:lang w:eastAsia="ru-RU"/>
        </w:rPr>
        <w:t xml:space="preserve"> </w:t>
      </w:r>
    </w:p>
    <w:p w:rsidR="00807F67" w:rsidRPr="008F37EB" w:rsidRDefault="00807F67" w:rsidP="00807F67">
      <w:pPr>
        <w:pStyle w:val="Default"/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8F37EB">
        <w:rPr>
          <w:rFonts w:eastAsia="Times New Roman"/>
          <w:b/>
          <w:bCs/>
          <w:color w:val="C00000"/>
          <w:sz w:val="32"/>
          <w:szCs w:val="28"/>
          <w:u w:val="single"/>
          <w:lang w:eastAsia="ru-RU"/>
        </w:rPr>
        <w:t>НЕМЕДЛЕННО СООБЩИТЕ</w:t>
      </w:r>
    </w:p>
    <w:p w:rsidR="008F37EB" w:rsidRDefault="00807F67" w:rsidP="00807F67">
      <w:pPr>
        <w:pStyle w:val="Default"/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8F37EB">
        <w:rPr>
          <w:rFonts w:eastAsia="Times New Roman"/>
          <w:b/>
          <w:bCs/>
          <w:sz w:val="32"/>
          <w:szCs w:val="28"/>
          <w:lang w:eastAsia="ru-RU"/>
        </w:rPr>
        <w:t xml:space="preserve">в ГБУ РО «Аксайская </w:t>
      </w:r>
      <w:proofErr w:type="gramStart"/>
      <w:r w:rsidRPr="008F37EB">
        <w:rPr>
          <w:rFonts w:eastAsia="Times New Roman"/>
          <w:b/>
          <w:bCs/>
          <w:sz w:val="32"/>
          <w:szCs w:val="28"/>
          <w:lang w:eastAsia="ru-RU"/>
        </w:rPr>
        <w:t>межрайонная</w:t>
      </w:r>
      <w:proofErr w:type="gramEnd"/>
      <w:r w:rsidRPr="008F37EB">
        <w:rPr>
          <w:rFonts w:eastAsia="Times New Roman"/>
          <w:b/>
          <w:bCs/>
          <w:sz w:val="32"/>
          <w:szCs w:val="28"/>
          <w:lang w:eastAsia="ru-RU"/>
        </w:rPr>
        <w:t xml:space="preserve"> СББЖ» по телефону: </w:t>
      </w:r>
    </w:p>
    <w:p w:rsidR="00807F67" w:rsidRPr="008F37EB" w:rsidRDefault="00807F67" w:rsidP="00807F67">
      <w:pPr>
        <w:pStyle w:val="Default"/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8F37EB">
        <w:rPr>
          <w:rFonts w:eastAsia="Times New Roman"/>
          <w:b/>
          <w:bCs/>
          <w:sz w:val="32"/>
          <w:szCs w:val="28"/>
          <w:lang w:eastAsia="ru-RU"/>
        </w:rPr>
        <w:t>8-863-50-5-40-99</w:t>
      </w:r>
    </w:p>
    <w:p w:rsidR="000B2ABB" w:rsidRDefault="008F37EB" w:rsidP="0009773D">
      <w:pPr>
        <w:jc w:val="center"/>
      </w:pPr>
      <w:r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ADD9DC3" wp14:editId="72FA0B7E">
            <wp:simplePos x="0" y="0"/>
            <wp:positionH relativeFrom="column">
              <wp:posOffset>1402080</wp:posOffset>
            </wp:positionH>
            <wp:positionV relativeFrom="paragraph">
              <wp:posOffset>491490</wp:posOffset>
            </wp:positionV>
            <wp:extent cx="3288030" cy="2195830"/>
            <wp:effectExtent l="0" t="0" r="7620" b="0"/>
            <wp:wrapTight wrapText="bothSides">
              <wp:wrapPolygon edited="0">
                <wp:start x="0" y="0"/>
                <wp:lineTo x="0" y="21363"/>
                <wp:lineTo x="21525" y="21363"/>
                <wp:lineTo x="21525" y="0"/>
                <wp:lineTo x="0" y="0"/>
              </wp:wrapPolygon>
            </wp:wrapTight>
            <wp:docPr id="5" name="Рисунок 5" descr="C:\Users\Таганрог\YandexDisk-AksayVet\ВСЕ ОСТАЛЬНЫЕ ПАПКИ И ДОКИ\Документы (1)\Часто используемые папки и документы\ПАМЯТКИ 2022\2022. ПАМЯТКИ НОВЫЕ\Картинки к памяткам\1654042425_39-funart-pro-p-milie-ovtsi-krasivo-foto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ганрог\YandexDisk-AksayVet\ВСЕ ОСТАЛЬНЫЕ ПАПКИ И ДОКИ\Документы (1)\Часто используемые папки и документы\ПАМЯТКИ 2022\2022. ПАМЯТКИ НОВЫЕ\Картинки к памяткам\1654042425_39-funart-pro-p-milie-ovtsi-krasivo-foto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F67" w:rsidRPr="008F37EB">
        <w:rPr>
          <w:b/>
          <w:bCs/>
          <w:sz w:val="32"/>
          <w:szCs w:val="28"/>
          <w:lang w:eastAsia="ru-RU"/>
        </w:rPr>
        <w:t>или в Админист</w:t>
      </w:r>
      <w:r w:rsidR="0009773D">
        <w:rPr>
          <w:b/>
          <w:bCs/>
          <w:sz w:val="32"/>
          <w:szCs w:val="28"/>
          <w:lang w:eastAsia="ru-RU"/>
        </w:rPr>
        <w:t>рацию Вашего сельского поселения</w:t>
      </w:r>
      <w:bookmarkStart w:id="0" w:name="_GoBack"/>
      <w:bookmarkEnd w:id="0"/>
    </w:p>
    <w:sectPr w:rsidR="000B2ABB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5"/>
    <w:rsid w:val="000270E4"/>
    <w:rsid w:val="0009773D"/>
    <w:rsid w:val="000B2ABB"/>
    <w:rsid w:val="00115625"/>
    <w:rsid w:val="00157EB6"/>
    <w:rsid w:val="007C705D"/>
    <w:rsid w:val="00807F67"/>
    <w:rsid w:val="008F37EB"/>
    <w:rsid w:val="009040A6"/>
    <w:rsid w:val="00E67790"/>
    <w:rsid w:val="00F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 w:cs="Mang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с отступом Знак"/>
    <w:rPr>
      <w:sz w:val="28"/>
      <w:szCs w:val="28"/>
    </w:rPr>
  </w:style>
  <w:style w:type="character" w:customStyle="1" w:styleId="11">
    <w:name w:val="Заголовок 1 Знак"/>
    <w:rPr>
      <w:sz w:val="28"/>
      <w:szCs w:val="24"/>
    </w:rPr>
  </w:style>
  <w:style w:type="character" w:styleId="a8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c">
    <w:name w:val="Body Text Indent"/>
    <w:basedOn w:val="a"/>
    <w:pPr>
      <w:spacing w:after="120"/>
      <w:ind w:left="283"/>
    </w:pPr>
    <w:rPr>
      <w:sz w:val="28"/>
      <w:szCs w:val="28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списка"/>
    <w:basedOn w:val="a"/>
    <w:pPr>
      <w:ind w:left="567"/>
    </w:pPr>
  </w:style>
  <w:style w:type="paragraph" w:customStyle="1" w:styleId="af0">
    <w:name w:val="Заголовок списка"/>
    <w:basedOn w:val="a"/>
    <w:next w:val="af"/>
  </w:style>
  <w:style w:type="paragraph" w:customStyle="1" w:styleId="Default">
    <w:name w:val="Default"/>
    <w:rsid w:val="00807F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 w:cs="Mang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с отступом Знак"/>
    <w:rPr>
      <w:sz w:val="28"/>
      <w:szCs w:val="28"/>
    </w:rPr>
  </w:style>
  <w:style w:type="character" w:customStyle="1" w:styleId="11">
    <w:name w:val="Заголовок 1 Знак"/>
    <w:rPr>
      <w:sz w:val="28"/>
      <w:szCs w:val="24"/>
    </w:rPr>
  </w:style>
  <w:style w:type="character" w:styleId="a8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c">
    <w:name w:val="Body Text Indent"/>
    <w:basedOn w:val="a"/>
    <w:pPr>
      <w:spacing w:after="120"/>
      <w:ind w:left="283"/>
    </w:pPr>
    <w:rPr>
      <w:sz w:val="28"/>
      <w:szCs w:val="28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списка"/>
    <w:basedOn w:val="a"/>
    <w:pPr>
      <w:ind w:left="567"/>
    </w:pPr>
  </w:style>
  <w:style w:type="paragraph" w:customStyle="1" w:styleId="af0">
    <w:name w:val="Заголовок списка"/>
    <w:basedOn w:val="a"/>
    <w:next w:val="af"/>
  </w:style>
  <w:style w:type="paragraph" w:customStyle="1" w:styleId="Default">
    <w:name w:val="Default"/>
    <w:rsid w:val="00807F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Таганрог</cp:lastModifiedBy>
  <cp:revision>4</cp:revision>
  <cp:lastPrinted>2023-07-14T08:12:00Z</cp:lastPrinted>
  <dcterms:created xsi:type="dcterms:W3CDTF">2023-07-14T08:10:00Z</dcterms:created>
  <dcterms:modified xsi:type="dcterms:W3CDTF">2023-07-25T09:11:00Z</dcterms:modified>
</cp:coreProperties>
</file>