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body>
    <w:p>
      <w:pPr>
        <w:spacing/>
        <w:jc w:val="center"/>
        <w:tabs>
          <w:tab w:val="left" w:pos="0" w:leader="none"/>
        </w:tabs>
        <w:rPr>
          <w:noProof w:val="1"/>
        </w:rPr>
      </w:pPr>
      <w:r>
        <w:rPr>
          <w:sz w:val="28"/>
          <w:szCs w:val="28"/>
        </w:rPr>
        <w:t> </w:t>
      </w:r>
      <w:r>
        <w:rPr>
          <w:noProof w:val="1"/>
        </w:rPr>
      </w:r>
      <w:r>
        <w:rPr>
          <w:noProof/>
        </w:rPr>
        <w:pict>
          <v:shapetype id="_x0000_t75" coordsize="21600,21600" o:spt="75" o:preferrelative="t" path="m,l,21600r21600,l21600,xe">
            <v:path gradientshapeok="t" o:connecttype="rect"/>
          </v:shapetype>
          <v:shape id="Картинка1" o:spid="_x0000_s1026" type="#_x0000_t75" style="position:static;width:38.10pt;height:64.55pt;mso-wrap-distance-left:9.00pt;mso-wrap-distance-right:9.00pt;mso-wrap-style:square" stroked="f" filled="f">
            <v:imagedata r:id="rId7" o:title="image1"/>
          </v:shape>
        </w:pict>
      </w:r>
      <w:r>
        <w:rPr>
          <w:noProof w:val="1"/>
        </w:rPr>
      </w:r>
      <w:r>
        <w:rPr>
          <w:noProof w:val="1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tabs>
          <w:tab w:val="center" w:pos="5102" w:leader="none"/>
        </w:tabs>
        <w:rPr>
          <w:sz w:val="28"/>
          <w:szCs w:val="28"/>
        </w:rPr>
      </w:pPr>
      <w:r>
        <w:rPr>
          <w:sz w:val="28"/>
          <w:szCs w:val="28"/>
        </w:rPr>
        <w:t>10.03.2016</w:t>
        <w:tab/>
        <w:t xml:space="preserve">                                     № 30                                х. Верхнеподпольный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path gradientshapeok="t" o:connecttype="rect"/>
          </v:shapetype>
          <v:shape id="БлокТекста1" o:spid="_x0000_s1027" type="#_x0000_t202" style="position:absolute;margin-left:39.25pt;margin-top:0.05pt;mso-position-horizontal-relative:page;width:234.55pt;height:75.95pt;mso-wrap-distance-left:9.00pt;mso-wrap-distance-right:46.20pt;mso-wrap-style:none" stroked="f" filled="f">
            <w10:wrap type="square" anchorx="page" anchory="text"/>
            <v:textbox style="mso-fit-shape-to-text:t" insetmode="custom" inset="0,0,11,11">
              <w:txbxContent>
                <w:tbl>
                  <w:tblPr>
                    <w:tblW w:w="4680" w:type="dxa"/>
                  </w:tblPr>
                  <w:tblGrid>
                    <w:gridCol w:w="4680"/>
                  </w:tblGrid>
                  <w:tr>
                    <w:trPr>
                      <w:trHeight w:val="0" w:hRule="auto"/>
                    </w:trPr>
                    <w:tc>
                      <w:tcPr>
                        <w:tcW w:w="468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>
                        <w:pPr>
                          <w:spacing w:before="108" w:after="108"/>
                          <w:jc w:val="both"/>
                          <w:outlineLvl w:val="0"/>
                          <w:rPr>
                            <w:sz w:val="28"/>
                            <w:szCs w:val="28"/>
                            <w:bCs/>
                          </w:rPr>
                        </w:pPr>
                        <w:r>
                          <w:rPr>
                            <w:sz w:val="28"/>
                            <w:szCs w:val="28"/>
                            <w:bCs/>
                          </w:rPr>
                          <w:t>О внесении изменений в Постановление Администрации Верхнеподпольненского сельского поселения от 15.10.2013 г. № 127</w:t>
                        </w:r>
                      </w:p>
                    </w:tc>
                  </w:tr>
                </w:tbl>
              </w:txbxContent>
            </v:textbox>
          </v:shape>
        </w:pict>
      </w:r>
      <w:r>
        <w:rPr>
          <w:sz w:val="28"/>
          <w:szCs w:val="28"/>
          <w:bCs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widowControl w:val="0"/>
        <w:rPr>
          <w:sz w:val="28"/>
          <w:szCs w:val="28"/>
        </w:rPr>
      </w:pPr>
      <w:r>
        <w:rPr>
          <w:szCs w:val="28"/>
        </w:rPr>
        <w:t xml:space="preserve">      </w:t>
      </w:r>
      <w:r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экстремистской деятельности», Уставом муниципального образования «Верхнеподпольненское сельское поселение», в целях профилактики терроризма и экстремизма</w:t>
      </w:r>
      <w:r>
        <w:rPr>
          <w:sz w:val="28"/>
          <w:szCs w:val="28"/>
        </w:rPr>
      </w:r>
    </w:p>
    <w:p>
      <w:pPr>
        <w:ind w:firstLine="720"/>
        <w:spacing/>
        <w:jc w:val="center"/>
        <w:widowContro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</w:r>
    </w:p>
    <w:p>
      <w:pPr>
        <w:pStyle w:val="ConsPlusTitle"/>
        <w:ind w:firstLine="720"/>
        <w:spacing/>
        <w:jc w:val="both"/>
        <w:widowControl/>
        <w:rPr>
          <w:b w:val="0"/>
        </w:rPr>
      </w:pPr>
      <w:r>
        <w:rPr>
          <w:b w:val="0"/>
        </w:rPr>
        <w:t>1. Внести в Постановление от 15.10.2013 г. № 127 « Об утверждении муниципальной программы « Профилактика  экстремизма и терроризма на территории Верхнеподпольненского сельского поселения на 2014-2020 годы» следующие изменения;</w:t>
      </w:r>
      <w:r>
        <w:rPr>
          <w:b w:val="0"/>
        </w:rPr>
      </w:r>
    </w:p>
    <w:p>
      <w:pPr>
        <w:pStyle w:val="ConsPlusTitle"/>
        <w:ind w:firstLine="720"/>
        <w:spacing/>
        <w:jc w:val="both"/>
        <w:widowControl/>
        <w:rPr>
          <w:b w:val="0"/>
        </w:rPr>
      </w:pPr>
      <w:r>
        <w:rPr>
          <w:b w:val="0"/>
        </w:rPr>
        <w:t>1.1.   В наименовании постановления слова  «Профилактика  экстремизма и терроризма на территории Верхнеподпольненского сельского поселения на 2014-2020 годы» заменить словами «Обеспечение общественного порядка и противодействие преступности»</w:t>
      </w:r>
      <w:r>
        <w:rPr>
          <w:b w:val="0"/>
        </w:rPr>
      </w:r>
    </w:p>
    <w:p>
      <w:pPr>
        <w:pStyle w:val="ConsPlusTitle"/>
        <w:ind w:firstLine="720"/>
        <w:spacing/>
        <w:jc w:val="both"/>
        <w:widowControl/>
        <w:rPr>
          <w:b w:val="0"/>
        </w:rPr>
      </w:pPr>
      <w:r>
        <w:rPr>
          <w:b w:val="0"/>
        </w:rPr>
        <w:t xml:space="preserve">1.2. Приложение к Постановлению от 15.10.2013г. № 127 изложить в редакции согласно приложению к настоящему Постановлению  </w:t>
      </w:r>
      <w:r>
        <w:rPr>
          <w:b w:val="0"/>
        </w:rPr>
      </w:r>
    </w:p>
    <w:p>
      <w:pPr>
        <w:ind w:firstLine="720"/>
        <w:spacing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2. </w:t>
      </w:r>
      <w:r>
        <w:rPr>
          <w:rFonts w:cs="Arial"/>
          <w:sz w:val="28"/>
          <w:szCs w:val="28"/>
        </w:rPr>
        <w:t xml:space="preserve">Установить, что в ходе реализации </w:t>
      </w:r>
      <w:r>
        <w:rPr>
          <w:sz w:val="28"/>
          <w:szCs w:val="28"/>
          <w:bCs/>
        </w:rPr>
        <w:t>муниципальной программы 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  <w:bCs/>
        </w:rPr>
        <w:t xml:space="preserve"> на 2014 -2020 годы» </w:t>
      </w:r>
      <w:r>
        <w:rPr>
          <w:rFonts w:cs="Arial"/>
          <w:sz w:val="28"/>
          <w:szCs w:val="28"/>
        </w:rPr>
        <w:t>мероприятия и объемы их финансирования подлежат ежегодной корректировке с учетом возможностей средств бюджета Верхнеподпольненского сельского поселения.</w:t>
      </w:r>
      <w:r>
        <w:rPr>
          <w:rFonts w:cs="Arial"/>
          <w:sz w:val="28"/>
          <w:szCs w:val="28"/>
        </w:rPr>
      </w:r>
    </w:p>
    <w:p>
      <w:pPr>
        <w:ind w:firstLine="720"/>
        <w: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  <w:r>
        <w:rPr>
          <w:sz w:val="28"/>
          <w:szCs w:val="28"/>
        </w:rPr>
      </w:r>
    </w:p>
    <w:p>
      <w:pPr>
        <w:ind w:firstLine="720"/>
        <w: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официальном сайте Верхнеподпольненского сельского поселения.</w:t>
      </w:r>
      <w:r>
        <w:rPr>
          <w:sz w:val="28"/>
          <w:szCs w:val="28"/>
        </w:rPr>
      </w:r>
    </w:p>
    <w:p>
      <w:pPr>
        <w:ind w:firstLine="720"/>
        <w: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5.Контроль исполнения данного Постановления возложить на зам. Главы Администрации Верхнеподпольненского сельского поселения – Дашкову И.С.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Верхнеподпольненского 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Т.Н. Терских</w:t>
      </w:r>
      <w:r>
        <w:rPr>
          <w:sz w:val="28"/>
          <w:szCs w:val="28"/>
        </w:rPr>
      </w:r>
    </w:p>
    <w:p>
      <w:pPr>
        <w:rPr>
          <w:szCs w:val="24"/>
        </w:rPr>
      </w:pPr>
      <w:r>
        <w:rPr>
          <w:szCs w:val="24"/>
        </w:rPr>
      </w:r>
    </w:p>
    <w:p>
      <w:pPr>
        <w:rPr>
          <w:szCs w:val="24"/>
        </w:rPr>
      </w:pPr>
      <w:r>
        <w:rPr>
          <w:szCs w:val="24"/>
        </w:rPr>
      </w:r>
    </w:p>
    <w:p>
      <w:pPr>
        <w:rPr>
          <w:szCs w:val="24"/>
        </w:rPr>
      </w:pPr>
      <w:r>
        <w:rPr>
          <w:szCs w:val="24"/>
        </w:rPr>
      </w:r>
    </w:p>
    <w:p>
      <w:pPr>
        <w:ind w:left="5245"/>
        <w:spacing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Верхнеподпольненского сельского поселения от 10.03.201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</w:r>
    </w:p>
    <w:p>
      <w:pPr>
        <w:pStyle w:val="2"/>
        <w:ind w:left="0"/>
        <w:spacing/>
        <w:jc w:val="center"/>
        <w:keepNext w:val="0"/>
        <w:rPr>
          <w:szCs w:val="28"/>
        </w:rPr>
      </w:pPr>
      <w:r>
        <w:rPr>
          <w:szCs w:val="28"/>
        </w:rPr>
      </w:r>
    </w:p>
    <w:p>
      <w:pPr>
        <w:pStyle w:val="2"/>
        <w:ind w:left="0"/>
        <w:spacing/>
        <w:jc w:val="center"/>
        <w:keepNext w:val="0"/>
        <w:rPr>
          <w:szCs w:val="28"/>
        </w:rPr>
      </w:pPr>
      <w:r>
        <w:rPr>
          <w:szCs w:val="28"/>
        </w:rPr>
        <w:t>ПАСПОРТ</w:t>
      </w:r>
      <w:r>
        <w:rPr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Верхнеподпольненского сельского поселения </w:t>
        <w:br w:type="textWrapping"/>
        <w:t>«Обеспечение общественного порядка и противодействие преступности»</w:t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108" w:type="dxa"/>
        <w:tblW w:w="10595" w:type="dxa"/>
      </w:tblPr>
      <w:tblGrid>
        <w:gridCol w:w="3281"/>
        <w:gridCol w:w="451"/>
        <w:gridCol w:w="6863"/>
      </w:tblGrid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Верхнеподпольненского сельского поселения «Обеспечение общественного порядка и противодействие преступности» (далее – муниципальная программа)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Верхнеподпольненского сельского поселения; 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68" w:hRule="atLeast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Подпрограммы программы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1)«Противодействие коррупции»;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2)«Профилактика экстремизма и терроризма»;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28"/>
                <w:szCs w:val="28"/>
              </w:rPr>
              <w:t>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преступностью; предупреждение межэтнических конфликтов</w:t>
            </w: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562" w:hRule="atLeast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  <w:color w:val="33cccc"/>
              </w:rPr>
            </w:pPr>
            <w:r>
              <w:rPr>
                <w:sz w:val="28"/>
                <w:szCs w:val="28"/>
              </w:rP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  <w:r>
              <w:rPr>
                <w:sz w:val="28"/>
                <w:szCs w:val="28"/>
                <w:lang w:eastAsia="en-us"/>
                <w:color w:val="33cccc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антитеррористической защищенности населения;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коррупционным проявлениям; гармонизация межнациональных отношений.</w:t>
            </w:r>
          </w:p>
          <w:p>
            <w:pPr>
              <w:spacing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  <w:p>
            <w:pPr>
              <w:pageBreakBefore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реализуется в 2014 – 2020 годах без выделения этапов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бюджета Верхнеподпольненского сельского поселения  – 17,0 тыс. рублей, в том числе: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1,0 тыс. 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1,0 тыс. 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3,0 тыс. 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3,0 тыс. 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3,0 тыс. 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3,0 тыс. рублей;</w:t>
            </w:r>
          </w:p>
          <w:p>
            <w:pPr>
              <w:spacing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28"/>
                <w:szCs w:val="28"/>
              </w:rPr>
              <w:t>2020 год –  3,0 тыс. рублей</w:t>
            </w:r>
            <w:r>
              <w:rPr>
                <w:sz w:val="12"/>
                <w:szCs w:val="12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31" w:right="-108"/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результате реализации муниципальной Программы к 2020 году предполагается: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граждан, лично сталкивавшихся за последний год с проявлениями коррупции в Ростовской области;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форм и методов работы органов местного самоуправле</w:t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  <w:softHyphen/>
              <w:t xml:space="preserve">нации на территории   поселения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4"/>
        <w:spacing w:before="0" w:after="0"/>
        <w:jc w:val="center"/>
        <w:keepNext w:val="0"/>
        <w:rPr>
          <w:rFonts w:ascii="Times New Roman" w:hAnsi="Times New Roman" w:eastAsia="Calibri"/>
          <w:lang w:eastAsia="en-us"/>
          <w:b w:val="0"/>
        </w:rPr>
      </w:pPr>
      <w:r>
        <w:rPr>
          <w:rFonts w:ascii="Times New Roman" w:hAnsi="Times New Roman" w:eastAsia="Calibri"/>
          <w:lang w:eastAsia="en-us"/>
          <w:b w:val="0"/>
        </w:rPr>
      </w:r>
    </w:p>
    <w:p>
      <w:r>
        <w:br w:type="page"/>
      </w:r>
    </w:p>
    <w:p>
      <w:pPr>
        <w:pStyle w:val="4"/>
        <w:ind w:firstLine="709"/>
        <w:spacing w:before="0" w:after="0"/>
        <w:jc w:val="both"/>
        <w:keepNext w:val="0"/>
        <w:rPr>
          <w:rFonts w:ascii="Times New Roman" w:hAnsi="Times New Roman" w:eastAsia="Calibri"/>
          <w:b w:val="0"/>
        </w:rPr>
      </w:pPr>
      <w:r>
        <w:rPr>
          <w:rFonts w:ascii="Times New Roman" w:hAnsi="Times New Roman" w:eastAsia="Calibri"/>
          <w:b w:val="0"/>
        </w:rPr>
        <w:t>Раздел 1. Общая характеристика сферы реализации муниципальной программы «Обеспечение общественного порядка и противодействие преступности»</w:t>
      </w:r>
      <w:r>
        <w:rPr>
          <w:rFonts w:ascii="Times New Roman" w:hAnsi="Times New Roman" w:eastAsia="Calibri"/>
          <w:b w:val="0"/>
        </w:rPr>
      </w:r>
    </w:p>
    <w:p>
      <w:pPr>
        <w: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текущего состояния сферы реализации муниципальной  программы Верхнеподпольненского сельского поселения  «Обеспечение общественного порядка и противодействие преступности» фиксирует, что в Верхнеподпольненском сельском поселении ведется целенаправленная работа по повышению безопасности граждан. 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совместные усилия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</w:t>
      </w:r>
      <w:r>
        <w:rPr>
          <w:sz w:val="28"/>
          <w:szCs w:val="28"/>
        </w:rPr>
      </w:r>
    </w:p>
    <w:p>
      <w:pPr>
        <w:ind w:firstLine="709"/>
        <w:spacing/>
        <w:jc w:val="both"/>
        <w:tabs>
          <w:tab w:val="left" w:pos="3330" w:leader="none"/>
        </w:tabs>
        <w:rPr>
          <w:sz w:val="28"/>
          <w:szCs w:val="28"/>
        </w:rPr>
      </w:pPr>
      <w:r>
        <w:rPr>
          <w:sz w:val="28"/>
          <w:szCs w:val="28"/>
        </w:rPr>
        <w:t>В охране общественного порядка принимают участие добровольная народная  дружина численностью 10 человек.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Также анализ показывает, что результаты противодействия коррупции не соответствуют ее масштабам. При этом социологические опросы говорят о том, что результаты противодействия коррупции становятся все более заметными населению.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социологических исследований, проведенных в 2012 году в Ростовской области, лидирующими сферами коррупционных отношений, по мнению опрошенных, являются здравоохранение, органы внутренних дел, образовательные организации, учреждения. Анализ исследования показал, что основными причинами сложившийся коррупционной системы являются: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низкий нравственный уровень работников, оказывающих те или иные услуги населению;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недостаточность наказания за взяточничество;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правовой культуры и законопослушности должностных лиц;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законодательной базы;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неоднозначного толкования законов;</w:t>
      </w:r>
      <w:r>
        <w:rPr>
          <w:sz w:val="28"/>
          <w:szCs w:val="28"/>
        </w:rPr>
      </w:r>
    </w:p>
    <w:p>
      <w:pPr>
        <w:pStyle w:val="ConsPlusNormal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 во всех объектах социальной сферы на сегодняшний день имеются недостатки, а именно отсутствие системы видеонаблюдения. Во многих учреждениях требуется ремонт внешних ограждений. Настоящая Программа дает возможность улучшить знания и практические навыки, а также снизить существующую социальную напряженность, вызванную боязнью людей возникновения террористической угрозы.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программы, повышение уровня финансирования социальных программ.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 2. Цели, задачи и показатели (индикаторы), основные ожидаемые конечные результаты, сроки и этапы реализации муниципальной программы</w:t>
      </w:r>
      <w:r>
        <w:rPr>
          <w:sz w:val="28"/>
          <w:szCs w:val="28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в области противодействия коррупции определены в Национальной </w:t>
      </w:r>
      <w:hyperlink r:id="rId8" w:history="1">
        <w:r>
          <w:rPr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противодействия коррупции, утвержденной Указом Президента Российской Федерации от 13.04.2010 № 460.</w:t>
      </w:r>
      <w:r>
        <w:rPr>
          <w:sz w:val="28"/>
          <w:szCs w:val="28"/>
        </w:rPr>
      </w:r>
    </w:p>
    <w:p>
      <w:pPr>
        <w:ind w:firstLine="709"/>
        <w:spacing/>
        <w:jc w:val="both"/>
        <w:widowContro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ее положениям деятельность правоохранительных и иных государственных органов в этой области должна быть организована исходя из принципа использования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мер по предупреждению коррупции.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Коррупционный фактор признан одним из основных для расширения масштабов теневой экономики и неформального сектора.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положений указанных концептуальных документов и нормативных правовых актов, основной целью муниципальной программы является повышение качества, и результативности реализуемых мер по охране общественного порядка, противодействию терроризму и экстремизму, борьбе с преступностью.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  <w:color w:val="33cccc"/>
        </w:rPr>
      </w:pPr>
      <w:r>
        <w:rPr>
          <w:sz w:val="28"/>
          <w:szCs w:val="28"/>
        </w:rPr>
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</w:r>
      <w:r>
        <w:rPr>
          <w:sz w:val="28"/>
          <w:szCs w:val="28"/>
          <w:color w:val="33cccc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гражданской ответственности и толерантности, противодействие любым проявлениям экстремизма и ксенофобии;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антитеррористической защищенности населения;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функционирования системы противодействия коррупционным проявлениям.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программы, включенных в нее подпрограмм, а также их значениях приведены в приложении № 1.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Системное проведение антикоррупционных экспертиз нормативных правовых актов с привлечением представителей институтов гражданского общества, общественных организаций не позволит создать предпосылки и условия для проявления коррупциогенных факторов.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муниципальной программы обеспечат формирование в обществе нетерпимого отношения к коррупции, позволят сократить количество граждан, лично сталкивающихся с коррупцией и удовлетворенных информационной открытостью государственных органов.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терроризма, и позволит обеспечить техническую защиту объектов социальной сферы.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эффектом реализации муниципальной программы является минимизация ущерба, наносимого жизни и здоровью граждан, преступной и иной противоправной деятельностью.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Социальным эффектом реализации муниципальной программы является обеспечение достаточно высокого уровня защищенности жизни, здоровья, прав и свобод жителей, законных интересов общества от преступных и иных противоправных посягательств.</w:t>
      </w:r>
      <w:r>
        <w:rPr>
          <w:sz w:val="28"/>
          <w:szCs w:val="28"/>
        </w:rPr>
      </w:r>
    </w:p>
    <w:p>
      <w:pPr>
        <w:ind w:firstLine="6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результате реализации муниципальной Программы</w:t>
        <w:br w:type="textWrapping"/>
        <w:t xml:space="preserve">к 2020 году предполагается: обеспечение подавляющего большинства учреждений системами технической защиты объектов; снижение количества граждан, лично сталкивавшихся за последний год с проявлениями коррупции в Верхнеподпольненском сельском поселении; увеличение количества населения, систематически занимающегося </w:t>
      </w:r>
      <w:r>
        <w:rPr>
          <w:sz w:val="28"/>
          <w:szCs w:val="28"/>
        </w:rPr>
        <w:t>физической культурой и спортом.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муниципальную программу планируется реализовать без выделения этапов с 2014 по 2020 годы.  Муниципальные задания по этапам реализации муниципальной программы отсутствуют.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3. Обоснование выделения подпрограмм муниципальной</w:t>
        <w:br w:type="textWrapping"/>
        <w:t>программы, обобщенная характеристика основных мероприятий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муниципальной программы входят подпрограммы: </w:t>
      </w:r>
      <w:hyperlink r:id="rId9" w:history="1">
        <w:r>
          <w:rPr>
            <w:sz w:val="28"/>
            <w:szCs w:val="28"/>
          </w:rPr>
          <w:t>«Противодействие коррупции»</w:t>
        </w:r>
      </w:hyperlink>
      <w:r>
        <w:rPr>
          <w:sz w:val="28"/>
          <w:szCs w:val="28"/>
        </w:rPr>
        <w:t>, которая позволит снизить количество граждан,</w:t>
      </w:r>
      <w:r>
        <w:rPr>
          <w:sz w:val="28"/>
          <w:szCs w:val="28"/>
        </w:rPr>
        <w:t xml:space="preserve"> лично сталкивающихся с проявлениями коррупции. </w:t>
      </w:r>
      <w:hyperlink r:id="rId10" w:history="1">
        <w:r>
          <w:rPr>
            <w:sz w:val="28"/>
            <w:szCs w:val="28"/>
          </w:rPr>
          <w:t>«Профилактика экстремизма и терроризма»</w:t>
        </w:r>
      </w:hyperlink>
      <w:r>
        <w:rPr>
          <w:sz w:val="28"/>
          <w:szCs w:val="28"/>
        </w:rPr>
        <w:t xml:space="preserve">, которая позволит обеспечить подавляющее большинство учреждений социальной сферы системами технической защиты. </w:t>
      </w:r>
      <w:r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приведен в приложении № 2.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из указанных </w:t>
      </w:r>
      <w:hyperlink r:id="rId11" w:history="1">
        <w:r>
          <w:rPr>
            <w:sz w:val="28"/>
            <w:szCs w:val="28"/>
          </w:rPr>
          <w:t>подпрограмм</w:t>
        </w:r>
      </w:hyperlink>
      <w:r>
        <w:rPr>
          <w:sz w:val="28"/>
          <w:szCs w:val="28"/>
        </w:rPr>
        <w:t xml:space="preserve"> выделена исходя из масштаба и сложности, решаемых в ее рамках задач муниципальной</w:t>
      </w:r>
      <w:r>
        <w:rPr>
          <w:sz w:val="28"/>
          <w:szCs w:val="28"/>
        </w:rPr>
        <w:t xml:space="preserve"> программы и явля</w:t>
      </w:r>
      <w:r>
        <w:rPr>
          <w:sz w:val="28"/>
          <w:szCs w:val="28"/>
        </w:rPr>
        <w:t>ется в достаточной степени самостоятельным комплексом взаимоувязанных по целям, срокам и ресурсам мероприятий. Решаемые подпрограммами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подпрограммы </w:t>
      </w:r>
      <w:hyperlink r:id="rId12" w:history="1">
        <w:r>
          <w:rPr>
            <w:sz w:val="28"/>
            <w:szCs w:val="28"/>
          </w:rPr>
          <w:t>«Противодействие коррупции»</w:t>
        </w:r>
      </w:hyperlink>
      <w:r>
        <w:rPr>
          <w:sz w:val="28"/>
          <w:szCs w:val="28"/>
        </w:rPr>
        <w:t xml:space="preserve"> являются: осущест</w:t>
      </w:r>
      <w:r>
        <w:rPr>
          <w:sz w:val="28"/>
          <w:szCs w:val="28"/>
        </w:rPr>
        <w:t xml:space="preserve">вление мероприятий по противодействию коррупции в </w:t>
      </w:r>
      <w:r>
        <w:rPr>
          <w:sz w:val="28"/>
          <w:szCs w:val="28"/>
        </w:rPr>
        <w:t>Верхнеподпольненском</w:t>
      </w:r>
      <w:r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обеспечение защиты прав и законных интересов жителей </w:t>
      </w:r>
      <w:r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проводятся следующие мероприятия: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законодательных, административных и иных мер, направленных на привлечение муниципальных служащих, граждан, общественных объединений и средств массовой информации к активному участию в деятельности по противодействию коррупции, на формирование в обществе нетерпимости к коррупционному поведению;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органов местного самоуправления;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граждан к информации о деятельности органов местного самоуправления;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порядка прохождения муниципальной службы;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конкретизация полномочий муниципальных служащих, которые должны быть отражены в административных и должностных регламентах;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антикоррупционной экспертизы нормативных правовых актов должностных лиц (проектов нормативных правовых актов).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решаемые в рамках подпрограммы </w:t>
      </w:r>
      <w:hyperlink r:id="rId13" w:history="1">
        <w:r>
          <w:rPr>
            <w:sz w:val="28"/>
            <w:szCs w:val="28"/>
          </w:rPr>
          <w:t>«Профилактика экстремизма и терроризма»</w:t>
        </w:r>
      </w:hyperlink>
      <w:r>
        <w:rPr>
          <w:sz w:val="28"/>
          <w:szCs w:val="28"/>
        </w:rPr>
        <w:t>, связаны с предупреждением террористических и экстремистских проявлений, межэтнических конфликтов на территории Верхнеподпольненского сельского поселения</w:t>
      </w:r>
      <w:r>
        <w:rPr>
          <w:sz w:val="28"/>
          <w:szCs w:val="28"/>
        </w:rPr>
        <w:t>. Проводятся мероприятия направленные на: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усиление антитеррористической защищенности объектов культуры, спорта и объектов с массовым пребыванием граждан;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воспитательной, пропагандистской работы с населением Верхнеподпольненского сельского поселения, направленной на предупреждение террористической и экстремистской деятельности, повышение бдительности.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4. Информация по ресурсному</w:t>
        <w:br w:type="textWrapping"/>
        <w:t>обеспечению муниципальной программы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708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муниципальной программы в 2014-2020 годах, будут приведены в соответствие с объёмами бюджетных ассигнований, предусмотренных Решением Собрания депутатов Верхнеподпольненского сельского поселения «О бюджете Верхнеподпольненского сельского поселения на 2014 год и на плановый период 2015 и 2016 годов».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ConsPlusNormal"/>
        <w:ind w:firstLine="708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 реализации муниципальной программы по годам представлена в приложении № 4 и приложении № 5 к муниципальной программе.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40"/>
        <w:spacing/>
        <w:jc w:val="center"/>
        <w:rPr>
          <w:sz w:val="28"/>
          <w:szCs w:val="28"/>
          <w:strike w:val="1"/>
        </w:rPr>
      </w:pPr>
      <w:r>
        <w:rPr>
          <w:sz w:val="28"/>
          <w:szCs w:val="28"/>
        </w:rPr>
        <w:t>Раздел 5. Участие в реализации муниципальной программы</w:t>
      </w:r>
      <w:r>
        <w:rPr>
          <w:sz w:val="28"/>
          <w:szCs w:val="28"/>
          <w:strike w:val="1"/>
        </w:rPr>
      </w:r>
    </w:p>
    <w:p>
      <w:pPr>
        <w:spacing/>
        <w:jc w:val="both"/>
        <w:rPr>
          <w:sz w:val="28"/>
          <w:szCs w:val="28"/>
          <w:b/>
        </w:rPr>
      </w:pPr>
      <w:r>
        <w:rPr>
          <w:sz w:val="28"/>
          <w:szCs w:val="28"/>
          <w:b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Координацию деятельности исполнителей по реализации Программы осуществляет Администрация Верхнеподпольненского сельского поселения.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Механизм реализации Программы предусматривает: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контроль за реализацией мероприятий Программы;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нормативной базы в Администрации Верхнеподпольненского сельского поселения;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рациональное распределение и использование бюджетных средств;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 внебюджетных средств;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корректировка плана мероприятий.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6. Методика оценки эффективности муниципальной программы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муниципальной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муниципальной программу.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по трем критериям: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и решения задач подпрограмм и муниципальной программы в целом;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затрат и эффективности использования средств бюджета;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муниципальной программы (достижение ожидаемых непосредственных результатов их реализации).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</w:t>
      </w:r>
      <w:r>
        <w:rPr>
          <w:sz w:val="28"/>
          <w:szCs w:val="28"/>
          <w:color w:val="ff0000"/>
        </w:rPr>
        <w:t xml:space="preserve"> </w:t>
      </w:r>
      <w:r>
        <w:rPr>
          <w:sz w:val="28"/>
          <w:szCs w:val="28"/>
        </w:rPr>
        <w:t xml:space="preserve">ее мероприятий.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 оценке исполнения плана по реализации муниципальной программы проводится сравнение: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фактических сроков реализации мероприятий плана с запланированными;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полученных результатов с ожидаемыми.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Оценка осуществляется как в целом по муниципальной программе, так и по каждой из подпрограмм.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получения не менее 75 процентов ожидаемых результатов.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 более низких показателях исполнения плана по реализации муниципальной программы,  данной работе дается неудовлетворительная оценка.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«Неудовлетворительный» результат оценки степени исполнения плана по реализации муниципальной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плановых.</w:t>
      </w:r>
      <w:r>
        <w:rPr>
          <w:sz w:val="28"/>
          <w:szCs w:val="28"/>
        </w:rPr>
      </w:r>
    </w:p>
    <w:p>
      <w:pPr>
        <w:ind w:firstLine="540"/>
        <w:spacing/>
        <w:jc w:val="center"/>
        <w:rPr>
          <w:sz w:val="28"/>
          <w:szCs w:val="28"/>
          <w:b/>
        </w:rPr>
      </w:pPr>
      <w:r>
        <w:rPr>
          <w:sz w:val="28"/>
          <w:szCs w:val="28"/>
          <w:b/>
        </w:rPr>
      </w:r>
    </w:p>
    <w:p>
      <w:pPr>
        <w:ind w:firstLine="540"/>
        <w:spacing/>
        <w:jc w:val="center"/>
        <w:rPr>
          <w:sz w:val="28"/>
          <w:szCs w:val="28"/>
          <w:b/>
        </w:rPr>
      </w:pPr>
      <w:r>
        <w:rPr>
          <w:sz w:val="28"/>
          <w:szCs w:val="28"/>
          <w:b/>
        </w:rPr>
      </w:r>
    </w:p>
    <w:p>
      <w:pPr>
        <w:ind w:firstLine="540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Раздел 7. Порядок взаимодействия ответственных исполнителей и участников муниципальной программы</w:t>
      </w:r>
      <w:r>
        <w:rPr>
          <w:sz w:val="28"/>
          <w:szCs w:val="28"/>
        </w:rPr>
      </w:r>
    </w:p>
    <w:p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p>
      <w:pPr>
        <w:pStyle w:val="ConsPlusNormal"/>
        <w:spacing/>
        <w:jc w:val="both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Администрации Верхнеподпольненского сельского поселения от 30.09.2013г. №102 «Об утверждении </w:t>
      </w:r>
      <w:hyperlink w:anchor="Par38" w:history="1">
        <w:r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поселения».</w:t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</w:r>
    </w:p>
    <w:p>
      <w:pPr>
        <w:ind w:firstLine="709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ageBreakBefore/>
        <w:rPr>
          <w:sz w:val="28"/>
          <w:szCs w:val="28"/>
        </w:rPr>
      </w:pPr>
      <w:r>
        <w:rPr>
          <w:sz w:val="28"/>
          <w:szCs w:val="28"/>
        </w:rPr>
        <w:t>Раздел 8. Подпрограмма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коррупции»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Верхнеподпольненского сельского поселения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8.1 ПАСПОРТ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«Противодействие коррупции»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 Верхнеподпольненского сельского поселения «Обеспечение общественного порядка и противодействие преступности»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87" w:type="dxa"/>
      </w:tblPr>
      <w:tblGrid>
        <w:gridCol w:w="3173"/>
        <w:gridCol w:w="406"/>
        <w:gridCol w:w="6908"/>
      </w:tblGrid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«Противодействие коррупции»</w:t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Администрация Верхнеподпольненского сельского поселения</w:t>
            </w:r>
            <w:r>
              <w:rPr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обеспечение защиты прав и законных интересов жителей Верхнеподпольненского сельского поселения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tabs>
                <w:tab w:val="left" w:pos="738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совершенствование правового регулирования в сфере противодействия коррупции на территории Верхнеподпольненского сельского поселения;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tabs>
                <w:tab w:val="left" w:pos="738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функционирования системы противодействия коррупции;</w:t>
            </w:r>
          </w:p>
          <w:p>
            <w:pPr>
              <w:spacing/>
              <w:jc w:val="both"/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антикоррупционного мониторинга, просвещения и пропаганды;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прозрачности деятельности администрации Верхнеподпольненского сельского поселения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keepNext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keepNext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Администрации Верхнеподпольненского сельского поселения.</w:t>
            </w:r>
          </w:p>
          <w:p>
            <w:pPr>
              <w:spacing/>
              <w:jc w:val="both"/>
              <w:keepNext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реализуется без выделения этапов в 2014 –</w:t>
              <w:br w:type="textWrapping"/>
              <w:t>2020 годах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1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 подпрограмме «Противодействие коррупции» составляет с 2014 по 2020 годы</w:t>
              <w:br w:type="textWrapping"/>
              <w:t>10,0  тыс. рублей, в том числе: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2,0 тыс. рублей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2,0 тыс. рублей</w:t>
            </w:r>
          </w:p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1996" w:hRule="atLeast"/>
        </w:trPr>
        <w:tc>
          <w:tcPr>
            <w:tcW w:w="3173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6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6908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результате реализации Программы к 2020 году предполагается: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8.2. Характеристика сферы реализации</w:t>
        <w:br w:type="textWrapping"/>
        <w:t>подпрограммы муниципальной программы</w:t>
      </w:r>
      <w:r>
        <w:rPr>
          <w:sz w:val="28"/>
          <w:szCs w:val="28"/>
        </w:rPr>
      </w:r>
    </w:p>
    <w:p>
      <w:pPr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основных мероприятий:</w:t>
      </w:r>
      <w:r>
        <w:rPr>
          <w:sz w:val="28"/>
          <w:szCs w:val="28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Организация проведения антикоррупционной экспертизы муниципальных нормативных правовых актов Верхнеподпольненского сельского поселения и их проектов;</w:t>
      </w:r>
      <w:r>
        <w:rPr>
          <w:rFonts w:ascii="Times New Roman" w:hAnsi="Times New Roman" w:cs="Times New Roman"/>
          <w:sz w:val="28"/>
          <w:szCs w:val="28"/>
          <w:lang w:eastAsia="zh-cn"/>
        </w:rPr>
      </w:r>
    </w:p>
    <w:p>
      <w:pPr>
        <w:ind w:firstLine="709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>-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рекламы;</w:t>
      </w:r>
      <w:r>
        <w:rPr>
          <w:sz w:val="28"/>
          <w:szCs w:val="28"/>
        </w:rPr>
      </w:r>
    </w:p>
    <w:p>
      <w:pPr>
        <w:ind w:firstLine="709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>- Организация обучения муниципальных служащих на семинарах или курсах по вопросам противодействия коррупции в органах власти, в том числе ответственных за работу по профилактике коррупционных правонарушений;</w:t>
      </w: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правовой культуры отдельных граждан, а также муниципальных служащих, является одной из проблем в сфере реализации подпрограммы.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проблемами сферы реализации подпрограммы также являются: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недостаточные мотивационные и стимулирующие механизмы при реализации антикоррупционных мероприятий;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государственной системы мониторинга и оценки коррупционных составляющих в Российской Федерации и в ее субъектах.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прогнозу долгосрочного социально-экономического развития </w:t>
        <w:br w:type="textWrapping"/>
        <w:t>Российской Федерации на период до 2030 года стратегической целью государственной политики в сфере противодействия коррупции, является повышение качества работы государственных органов посредством создания условий для эффективного исполнения муниципальными служащими служебных обязанностей, основанного на принципах открытости, прозрачности, объективности и беспристрастности.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Будет обеспечено совершенствование порядка публикации и проверки сведений о доходах, расходах, об имуществе и обязательствах имущественного характера, порядка работы комиссий по соблюдению требований к служебному поведению муниципальных служащих и урегулированию конфликта интересов.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8.3. Цели, задачи и показатели (индикаторы),</w:t>
        <w:br w:type="textWrapping"/>
        <w:t>основные ожидаемые  конечные результаты, сроки</w:t>
        <w:br w:type="textWrapping"/>
        <w:t xml:space="preserve">и этапы реализации подпрограммы </w:t>
      </w:r>
      <w:r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подпрограммы, а также их значениях приведены в приложении № 1.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решение задач муниципальной программы.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защиты прав и законных интересов жителей Верхнеподпольненского сельского поселения.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будет достигнута путем решения следующих задач:</w:t>
      </w:r>
      <w:r>
        <w:rPr>
          <w:sz w:val="28"/>
          <w:szCs w:val="28"/>
        </w:rPr>
      </w:r>
    </w:p>
    <w:p>
      <w:pPr>
        <w:ind w:firstLine="720"/>
        <w:spacing/>
        <w:jc w:val="both"/>
        <w:tabs>
          <w:tab w:val="left" w:pos="7380" w:leader="none"/>
        </w:tabs>
        <w:rPr>
          <w:sz w:val="28"/>
          <w:szCs w:val="28"/>
        </w:rPr>
      </w:pPr>
      <w:r>
        <w:rPr>
          <w:sz w:val="28"/>
          <w:szCs w:val="28"/>
        </w:rPr>
        <w:t>совершенствование правового регулирования в сфере противодействия коррупции на территории Верхнеподпольненского сельского поселения;</w:t>
      </w:r>
      <w:r>
        <w:rPr>
          <w:sz w:val="28"/>
          <w:szCs w:val="28"/>
        </w:rPr>
      </w:r>
    </w:p>
    <w:p>
      <w:pPr>
        <w:ind w:firstLine="720"/>
        <w:spacing/>
        <w:jc w:val="both"/>
        <w:tabs>
          <w:tab w:val="left" w:pos="7380" w:leader="none"/>
        </w:tabs>
        <w:rPr>
          <w:sz w:val="28"/>
          <w:szCs w:val="28"/>
        </w:rPr>
      </w:pPr>
      <w:r>
        <w:rPr>
          <w:sz w:val="28"/>
          <w:szCs w:val="28"/>
        </w:rPr>
        <w:t>оптимизация функционирования системы противодействия коррупции;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реализации подпрограммы используются показатели:</w:t>
      </w:r>
      <w:r>
        <w:rPr>
          <w:sz w:val="28"/>
          <w:szCs w:val="28"/>
        </w:rPr>
      </w:r>
    </w:p>
    <w:p>
      <w:pPr>
        <w:ind w:firstLine="72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муниципальных служащих Верхнеподпольненского сельского поселения и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Показатель «Количество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характеризует эффективность обучения правовой грамотности муниципальных служащих. Увеличение показателя свидетельствует о положительной динамике деятельности по данному направлению.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подпрограммы, в силу ее специфики и ярко выраженного социально</w:t>
      </w:r>
      <w:r>
        <w:rPr>
          <w:sz w:val="28"/>
          <w:szCs w:val="28"/>
          <w:i/>
          <w:iCs/>
        </w:rPr>
        <w:t>-</w:t>
      </w:r>
      <w:r>
        <w:rPr>
          <w:sz w:val="28"/>
          <w:szCs w:val="28"/>
        </w:rPr>
        <w:t>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  <w:r>
        <w:rPr>
          <w:sz w:val="28"/>
          <w:szCs w:val="28"/>
        </w:rPr>
      </w:r>
    </w:p>
    <w:p>
      <w:pPr>
        <w:ind w:firstLine="77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подпрограммы: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 органов местного самоуправления.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          подпрограмму планируется реализовать без выделения этапов с 2014 по </w:t>
        <w:br w:type="textWrapping"/>
        <w:t xml:space="preserve">2020 годы. 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Cs w:val="24"/>
        </w:rPr>
      </w:pPr>
      <w:r>
        <w:rPr>
          <w:szCs w:val="24"/>
        </w:rPr>
      </w:r>
    </w:p>
    <w:p>
      <w:pPr>
        <w:ind w:firstLine="709"/>
        <w:spacing/>
        <w:jc w:val="both"/>
        <w:rPr>
          <w:szCs w:val="24"/>
        </w:rPr>
      </w:pPr>
      <w:r>
        <w:rPr>
          <w:szCs w:val="24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8.4. Характеристика основных мероприятий подпрограммы.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правового регулирования в сфере противодействия коррупции;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функционирования системы противодействия коррупции;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кадровой политики;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нормативных правовых актов и их проектов;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просвещению, обучению и воспитанию по вопросам противодействия коррупции;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прозрачности деятельности органов местного самоуправления.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Информация об основных мероприятиях подпрограммы отражена в приложении № 2. 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приложении № 3.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8.5. Информация по ресурсному обеспечению</w:t>
        <w:br w:type="textWrapping"/>
        <w:t>подпрограммы муниципальной программы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осуществляется за счет средств бюджета Верхнеподпольненского сельского поселения в объемах, предусмотренных программой.</w:t>
      </w: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Объем средств бюджета Верхнеподпольненского сельского поселения, необходимый для финансирования подпрограммы, составляет на 2014 – 2020 годы всего 10,0 тыс. рублей, в том числе:</w:t>
      </w:r>
      <w:r>
        <w:rPr>
          <w:sz w:val="28"/>
          <w:szCs w:val="28"/>
          <w:lang w:eastAsia="en-us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2014 год – 0,0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2015 год – 0,0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2016 год – 2,0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2017 год – 2,0 тыс. рублей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2,0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 2,0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  <w:color w:val="ff0000"/>
        </w:rPr>
      </w:pPr>
      <w:r>
        <w:rPr>
          <w:sz w:val="28"/>
          <w:szCs w:val="28"/>
        </w:rPr>
        <w:t>2020 год – 2,0 тыс. рублей</w:t>
      </w:r>
      <w:r>
        <w:rPr>
          <w:sz w:val="28"/>
          <w:szCs w:val="28"/>
          <w:color w:val="ff0000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подлежат ежегодному уточнению в рамках бюджетного цикла.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на реализацию подпрограммы указаны в приложении № 4. </w:t>
      </w:r>
      <w:r>
        <w:rPr>
          <w:sz w:val="28"/>
          <w:szCs w:val="28"/>
        </w:rPr>
      </w:r>
    </w:p>
    <w:p>
      <w:pPr>
        <w:ind w:firstLine="54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реализации муниципальной  программы за счет средств бюджета на период после планового периода указывается по годам реализации и подлежит уточнению после утверждения Бюджетной стратегии до 2030 года.</w:t>
      </w:r>
      <w:r>
        <w:rPr>
          <w:sz w:val="28"/>
          <w:szCs w:val="28"/>
        </w:rPr>
      </w:r>
    </w:p>
    <w:p>
      <w:pPr>
        <w: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pageBreakBefore/>
        <w:rPr>
          <w:sz w:val="28"/>
          <w:szCs w:val="28"/>
        </w:rPr>
      </w:pPr>
      <w:r>
        <w:rPr>
          <w:sz w:val="28"/>
          <w:szCs w:val="28"/>
        </w:rPr>
        <w:t>Раздел 9. Подпрограмма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экстремизма и терроризма»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Верхнеподпольненского сельского поселения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</w:r>
    </w:p>
    <w:p>
      <w:pPr>
        <w: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9.1. ПАСПОРТ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«Профилактика экстремизма и терроризма» муниципальной программы Верхнеподпольненского сельского поселения 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</w: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108" w:type="dxa"/>
        <w:tblW w:w="10595" w:type="dxa"/>
      </w:tblPr>
      <w:tblGrid>
        <w:gridCol w:w="3090"/>
        <w:gridCol w:w="400"/>
        <w:gridCol w:w="7105"/>
      </w:tblGrid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«Профилактика экстремизма и терроризма»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Верхнеподпольненского сельского поселения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Соисполнители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Верхнеподпольненского сельского поселения</w:t>
            </w:r>
          </w:p>
          <w:p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МБУК ВСП «Верхнеподпольненский СДК»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МБДОУ СОШ х. Верхнеподпольный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отсутствуют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террористических и экстремистских проявлений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усиление антитеррористической защищенности объектов культуры, спорта и других объектов с массовым пребыванием граждан; 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</w:t>
            </w:r>
          </w:p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учреждений с наличием системы технической защиты объектов;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мероприятия по информационно-пропагандист</w:t>
            </w:r>
            <w:r>
              <w:rPr>
                <w:rStyle w:val="FontStyle11"/>
              </w:rPr>
              <w:t>с</w:t>
            </w:r>
            <w:r>
              <w:rPr>
                <w:rStyle w:val="FontStyle11"/>
              </w:rPr>
              <w:t xml:space="preserve">кому противодействию </w:t>
            </w:r>
            <w:r>
              <w:rPr>
                <w:rStyle w:val="FontStyle11"/>
              </w:rPr>
              <w:t>экстремизма</w:t>
            </w:r>
            <w:r>
              <w:rPr>
                <w:rStyle w:val="FontStyle11"/>
              </w:rPr>
              <w:t xml:space="preserve"> и терроризма</w:t>
            </w:r>
            <w:r>
              <w:rPr>
                <w:rStyle w:val="FontStyle11"/>
              </w:rPr>
              <w:t>.</w:t>
            </w:r>
            <w:r>
              <w:rPr>
                <w:rStyle w:val="FontStyle11"/>
              </w:rPr>
            </w:r>
          </w:p>
          <w:p>
            <w:pPr>
              <w:spacing/>
              <w:jc w:val="both"/>
              <w:rPr>
                <w:rStyle w:val="FontStyle11"/>
              </w:rPr>
            </w:pPr>
            <w:r>
              <w:rPr>
                <w:rStyle w:val="FontStyle11"/>
              </w:rPr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реализуется без выделения этапов в 2014 –</w:t>
              <w:br w:type="textWrapping"/>
              <w:t>2020 годах</w:t>
            </w:r>
            <w:r>
              <w:rPr>
                <w:sz w:val="28"/>
                <w:szCs w:val="28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 подпрограмме «Профилактика экстремизма и терроризма» с 2014 по 2020 годы составляет 7,0 тыс. рублей, в том числе: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1,0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1,0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1,0  тыс. рублей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1,0 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1,0  тыс. рублей;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2020 </w:t>
            </w:r>
            <w:r>
              <w:rPr>
                <w:sz w:val="28"/>
                <w:szCs w:val="28"/>
              </w:rPr>
              <w:t>год – 1,0 тыс. рублей</w:t>
            </w:r>
            <w:r>
              <w:rPr>
                <w:sz w:val="28"/>
                <w:szCs w:val="28"/>
              </w:rPr>
            </w:r>
          </w:p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309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4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71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результате реализации Программы к 2020 году предполагается:</w:t>
            </w:r>
            <w:r>
              <w:rPr>
                <w:sz w:val="28"/>
                <w:szCs w:val="28"/>
                <w:lang w:eastAsia="en-us"/>
              </w:rPr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>
            <w:pPr>
              <w: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снижение риска совершения террористических актов и масштабов негативных последствий</w:t>
            </w: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ind w:firstLine="709"/>
        <w:spacing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9.2. Характеристика сферы реализации</w:t>
        <w:br w:type="textWrapping"/>
        <w:t>подпрограммы муниципальной программы</w:t>
      </w:r>
      <w:r>
        <w:rPr>
          <w:sz w:val="28"/>
          <w:szCs w:val="28"/>
        </w:rPr>
      </w:r>
    </w:p>
    <w:p>
      <w:pPr>
        <w:ind w:firstLine="72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  <w:bCs/>
        </w:rPr>
      </w:pPr>
      <w:r>
        <w:rPr>
          <w:sz w:val="28"/>
          <w:szCs w:val="28"/>
          <w:bCs/>
        </w:rPr>
        <w:t xml:space="preserve">      Подпрограмма разработана с учетом того, что </w:t>
      </w:r>
      <w:r>
        <w:rPr>
          <w:sz w:val="28"/>
          <w:szCs w:val="28"/>
        </w:rPr>
        <w:t>информационно-пропагандистское противодействие экстремизму и терроризму на территории</w:t>
      </w:r>
      <w:r>
        <w:rPr>
          <w:sz w:val="28"/>
          <w:szCs w:val="28"/>
          <w:bCs/>
        </w:rPr>
        <w:t xml:space="preserve"> поселения, включающее в</w:t>
      </w:r>
      <w:r>
        <w:rPr>
          <w:sz w:val="28"/>
          <w:szCs w:val="28"/>
          <w:bCs/>
        </w:rPr>
        <w:t xml:space="preserve"> себя повышение уровня социальной </w:t>
      </w:r>
      <w:r>
        <w:rPr>
          <w:sz w:val="28"/>
          <w:szCs w:val="28"/>
          <w:bCs/>
        </w:rPr>
        <w:t>среды проживания населения</w:t>
      </w:r>
      <w:r>
        <w:rPr>
          <w:sz w:val="28"/>
          <w:szCs w:val="28"/>
          <w:bCs/>
        </w:rPr>
        <w:t>,</w:t>
      </w:r>
      <w:r>
        <w:rPr>
          <w:sz w:val="28"/>
          <w:szCs w:val="28"/>
          <w:bCs/>
        </w:rPr>
        <w:t xml:space="preserve"> это одна из приоритетных задач </w:t>
      </w:r>
      <w:r>
        <w:rPr>
          <w:sz w:val="28"/>
          <w:szCs w:val="28"/>
          <w:bCs/>
        </w:rPr>
        <w:t>Администрации Верхнеподпольненского сельского поселения</w:t>
      </w:r>
      <w:r>
        <w:rPr>
          <w:sz w:val="28"/>
          <w:szCs w:val="28"/>
          <w:bCs/>
        </w:rPr>
        <w:t>.</w:t>
      </w:r>
      <w:r>
        <w:rPr>
          <w:sz w:val="28"/>
          <w:szCs w:val="28"/>
          <w:bCs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Подпрограмма включает в себя комплекс мероприятий, дающих возможность повышения уровня знаний в вопросах противодействия терроризму и экстремизму, а также снизить существующую социальную напряженность, вызванную боязнью людей возникновения террористической угрозы.     Подпрограмма предусматривает проведение разъяснительной работы, мероприятий по повышению толерантности молодых людей, воспитание у них активной жизненной позиции.</w:t>
      </w:r>
      <w:r>
        <w:rPr>
          <w:sz w:val="28"/>
          <w:szCs w:val="28"/>
        </w:rPr>
      </w:r>
    </w:p>
    <w:p>
      <w:pPr>
        <w:spacing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В рамках программы </w:t>
      </w:r>
      <w:r>
        <w:rPr>
          <w:rFonts w:cs="Arial"/>
          <w:sz w:val="28"/>
          <w:szCs w:val="28"/>
        </w:rPr>
        <w:t xml:space="preserve">запланировано проведение мероприятий, направленных на </w:t>
      </w:r>
      <w:r>
        <w:rPr>
          <w:rFonts w:cs="Arial"/>
          <w:sz w:val="28"/>
          <w:szCs w:val="28"/>
        </w:rPr>
        <w:t>предупреждение террористических и экстремистских проявлений на территории</w:t>
      </w:r>
      <w:r>
        <w:rPr>
          <w:rFonts w:cs="Arial"/>
          <w:sz w:val="28"/>
          <w:szCs w:val="28"/>
        </w:rPr>
        <w:t xml:space="preserve"> Верхнеподпольненского сельского поселения, </w:t>
      </w:r>
      <w:r>
        <w:rPr>
          <w:rFonts w:cs="Arial"/>
          <w:sz w:val="28"/>
          <w:szCs w:val="28"/>
        </w:rPr>
        <w:t>укреп</w:t>
      </w:r>
      <w:r>
        <w:rPr>
          <w:rFonts w:cs="Arial"/>
          <w:sz w:val="28"/>
          <w:szCs w:val="28"/>
        </w:rPr>
        <w:t xml:space="preserve">ление межнационального согласия, </w:t>
      </w:r>
      <w:r>
        <w:rPr>
          <w:rFonts w:cs="Arial"/>
          <w:sz w:val="28"/>
          <w:szCs w:val="28"/>
        </w:rPr>
        <w:t xml:space="preserve">достижение взаимопонимания и взаимного уважения в вопросах межэтнического </w:t>
      </w:r>
      <w:r>
        <w:rPr>
          <w:rFonts w:cs="Arial"/>
          <w:sz w:val="28"/>
          <w:szCs w:val="28"/>
        </w:rPr>
        <w:t>и межкультурного сотрудничества:</w:t>
      </w:r>
      <w:r>
        <w:rPr>
          <w:rFonts w:cs="Arial"/>
          <w:sz w:val="28"/>
          <w:szCs w:val="28"/>
        </w:rPr>
      </w:r>
    </w:p>
    <w:p>
      <w:pPr>
        <w:spacing/>
        <w:jc w:val="both"/>
        <w:widowControl w:val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 xml:space="preserve">- информирование населения муниципального образования по вопросам </w:t>
      </w:r>
      <w:r>
        <w:rPr>
          <w:rFonts w:cs="Arial"/>
          <w:sz w:val="28"/>
          <w:szCs w:val="28"/>
        </w:rPr>
        <w:t>противодействия терроризму и экстремизму;</w:t>
      </w:r>
      <w:r>
        <w:rPr>
          <w:rFonts w:cs="Arial"/>
          <w:sz w:val="28"/>
          <w:szCs w:val="28"/>
        </w:rPr>
      </w:r>
    </w:p>
    <w:p>
      <w:pPr>
        <w:spacing/>
        <w:jc w:val="both"/>
        <w:widowControl w:val="0"/>
        <w:rPr>
          <w:sz w:val="28"/>
          <w:szCs w:val="28"/>
        </w:rPr>
      </w:pPr>
      <w:r>
        <w:rPr>
          <w:rFonts w:cs="Arial"/>
          <w:sz w:val="28"/>
          <w:szCs w:val="28"/>
        </w:rPr>
        <w:t>-содействие правоохранительным органам в выявлении правонарушений и преступлений в области экстремизма и терроризма, а также ликвидации их последствий;</w:t>
      </w:r>
      <w:r>
        <w:rPr>
          <w:sz w:val="28"/>
          <w:szCs w:val="28"/>
        </w:rPr>
      </w:r>
    </w:p>
    <w:p>
      <w:pPr>
        <w:ind w:firstLine="720"/>
        <w:spacing/>
        <w:jc w:val="both"/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проведение воспитательной, пропагандистской работы с населением Верхнеподпольненского сельского поселения, направленной на предупреждение террористической и экстремистской деятельности, повышение бдительности населения.</w:t>
      </w:r>
      <w:r>
        <w:rPr>
          <w:rFonts w:cs="Arial"/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реализации данных мероприятий ожидается </w:t>
      </w:r>
      <w:r>
        <w:rPr>
          <w:rFonts w:cs="Arial"/>
          <w:sz w:val="28"/>
          <w:szCs w:val="28"/>
        </w:rPr>
        <w:t>снижение социальной и межэтнической напряженности в обществе, повышения уровня антитеррористической защищенности.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необходимо отметить и ряд существующих проблем: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надлежащего финансирования, направленного на реализацию мероприятий в полном объеме.</w:t>
      </w:r>
      <w:r>
        <w:rPr>
          <w:sz w:val="28"/>
          <w:szCs w:val="28"/>
        </w:rPr>
      </w:r>
    </w:p>
    <w:p>
      <w:pPr>
        <w:ind w:firstLine="709"/>
        <w:spacing w:line="235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9.3. Цели, задачи и показатели (индикаторы), основные ожидаемые</w:t>
        <w:br w:type="textWrapping"/>
        <w:t>конечные результаты подпрограммы, сроки и этапы реализации подпрограммы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/>
        <w:jc w:val="both"/>
        <w:widowControl w:val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Основной целью подпрограммы является организация </w:t>
      </w:r>
      <w:r>
        <w:rPr>
          <w:rFonts w:cs="Arial"/>
          <w:sz w:val="28"/>
          <w:szCs w:val="28"/>
        </w:rPr>
        <w:t xml:space="preserve">и проведение мероприятий, направленных на </w:t>
      </w:r>
      <w:r>
        <w:rPr>
          <w:rFonts w:cs="Arial"/>
          <w:sz w:val="28"/>
          <w:szCs w:val="28"/>
        </w:rPr>
        <w:t>предупреждение террористических и экстремистских проявлений на территории</w:t>
      </w:r>
      <w:r>
        <w:rPr>
          <w:rFonts w:cs="Arial"/>
          <w:sz w:val="28"/>
          <w:szCs w:val="28"/>
        </w:rPr>
        <w:t xml:space="preserve"> Верхнеподпольненского сельского поселения, </w:t>
      </w:r>
      <w:r>
        <w:rPr>
          <w:rFonts w:cs="Arial"/>
          <w:sz w:val="28"/>
          <w:szCs w:val="28"/>
        </w:rPr>
        <w:t>укреп</w:t>
      </w:r>
      <w:r>
        <w:rPr>
          <w:rFonts w:cs="Arial"/>
          <w:sz w:val="28"/>
          <w:szCs w:val="28"/>
        </w:rPr>
        <w:t xml:space="preserve">ление межнационального согласия, </w:t>
      </w:r>
      <w:r>
        <w:rPr>
          <w:rFonts w:cs="Arial"/>
          <w:sz w:val="28"/>
          <w:szCs w:val="28"/>
        </w:rPr>
        <w:t>достижение взаимопонимания и взаимного уважения в вопросах межэтнического и межкультурного сотрудничества.</w:t>
      </w:r>
      <w:r>
        <w:rPr>
          <w:rFonts w:cs="Arial"/>
          <w:sz w:val="28"/>
          <w:szCs w:val="28"/>
        </w:rPr>
      </w:r>
    </w:p>
    <w:p>
      <w:pPr>
        <w:ind w:firstLine="720"/>
        <w:spacing/>
        <w:jc w:val="both"/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Подпрограммы: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20"/>
        <w:spacing/>
        <w:jc w:val="both"/>
        <w:widowContro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проведение воспитательной, пропагандистской работы с населением Верхнеподпольненского сельского поселения, направленной на повышение бдительности населения.</w:t>
      </w:r>
      <w:r>
        <w:rPr>
          <w:rFonts w:cs="Arial"/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антитеррористической защищенности объектов с массовым пребыванием граждан; 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результате реализации Программы ожидается:</w:t>
      </w:r>
      <w:r>
        <w:rPr>
          <w:sz w:val="28"/>
          <w:szCs w:val="28"/>
        </w:rPr>
      </w:r>
    </w:p>
    <w:p>
      <w:pPr>
        <w:ind w:firstLine="720"/>
        <w:spacing/>
        <w:jc w:val="both"/>
        <w:widowControl w:val="0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cs="Arial"/>
          <w:sz w:val="28"/>
          <w:szCs w:val="28"/>
        </w:rPr>
        <w:t>снижение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социальной и межэтнической </w:t>
      </w:r>
      <w:r>
        <w:rPr>
          <w:rFonts w:cs="Arial"/>
          <w:sz w:val="28"/>
          <w:szCs w:val="28"/>
        </w:rPr>
        <w:t>напряженности в обществе, повышения ур</w:t>
      </w:r>
      <w:r>
        <w:rPr>
          <w:rFonts w:cs="Arial"/>
          <w:sz w:val="28"/>
          <w:szCs w:val="28"/>
        </w:rPr>
        <w:t>овня знаний в вопросах антитеррористической защищенности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подпрограммы, а также их значениях приведены в приложении № 1.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 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мероприятий муниципальной  программы будет выражена в снижении социальной напряженности в обществе, обусловленной сохраняющейся угрозой возможных террористических актов.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целей, задач, ожидаемых результатов, а также снижения рисков проектируемых возможностей по эффективной реализации и целесообразности,           подпрограмму планируется реализовать без выделения этапов с 2014 по </w:t>
        <w:br w:type="textWrapping"/>
        <w:t xml:space="preserve">2020 годы.  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9.4. Характеристика основных мероприятий подпрограммы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и решения задач подпрограммы необходимо реализовать комплекс мероприятий, основными из которых являются: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  <w:bCs/>
        </w:rPr>
        <w:t>и</w:t>
      </w:r>
      <w:r>
        <w:rPr>
          <w:sz w:val="28"/>
          <w:szCs w:val="28"/>
        </w:rPr>
        <w:t>нформационно-пропагандистское противодействие экстремизму и терроризму;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организационно-технические мероприятия;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усиление антитеррористической защищённости объектов.</w:t>
      </w:r>
      <w:r>
        <w:rPr>
          <w:sz w:val="28"/>
          <w:szCs w:val="28"/>
        </w:rPr>
      </w:r>
    </w:p>
    <w:p>
      <w:pPr>
        <w:ind w:firstLine="720"/>
        <w:spacing w:line="235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рамках основного мероприятия </w:t>
      </w:r>
      <w:r>
        <w:rPr>
          <w:sz w:val="28"/>
          <w:szCs w:val="28"/>
          <w:bCs/>
        </w:rPr>
        <w:t>«И</w:t>
      </w:r>
      <w:r>
        <w:rPr>
          <w:sz w:val="28"/>
          <w:szCs w:val="28"/>
        </w:rPr>
        <w:t>нформационно-пропагандистское противодействие экстремизму и терроризму» предполагается осуществить комплекс мероприятий, направленных на гармонизацию межэтнических и межкультурных отношений, формирование толерантного сознания  и поведения молодежи, гармонизация межэтнических и межкультурных отношений среди населения.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последствиями не реализации или неэффективной реализации основного мероприятия «</w:t>
      </w:r>
      <w:r>
        <w:rPr>
          <w:sz w:val="28"/>
          <w:szCs w:val="28"/>
          <w:bCs/>
        </w:rPr>
        <w:t>И</w:t>
      </w:r>
      <w:r>
        <w:rPr>
          <w:sz w:val="28"/>
          <w:szCs w:val="28"/>
        </w:rPr>
        <w:t>нформационно-пропагандистское противодействие экстремизму и терроризму» буде</w:t>
      </w:r>
      <w:r>
        <w:rPr>
          <w:sz w:val="28"/>
          <w:szCs w:val="28"/>
        </w:rPr>
        <w:t xml:space="preserve">т являться снижение эффективности формирования у населения представлений о безопасном поведении в экстремальных ситуациях, общероссийской и региональной идентичности, гармонизации межэтнических отношений и уровня межведомственного взаимодействия по профилактике экстремизма и терроризма. 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ходе реализации основного мероприятия «Организационно-технические мероприятия» предстоит осуществлять действия, направленные на: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сил и средств к действиям в очагах чрезвычайных ситуаций;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риска совершения террористических актов, масштабов негативных последствий террористических актов;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действий органов исполнительной власти, сил и средств по защите населения от действий террористического характера.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последствиями не реализации или неэффективной реализации основного мероприятия «Организационно-технические мероприятия» будет являться снижение степени готовности сил и средств к минимизации и ликвидации последствий террористических актов, эффективности  мероприятий по подготовке персонала учреждений к действиям по предупреждению террористических актов и правилам поведения при их возникновении. 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будут проводиться технические мероприятия по повышению антитеррористической защищенности объектов. </w:t>
      </w:r>
      <w:r>
        <w:rPr>
          <w:sz w:val="28"/>
          <w:szCs w:val="28"/>
        </w:rPr>
      </w:r>
    </w:p>
    <w:p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основных мероприятиях подпрограммы отражена в приложении № 2. 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предлагаемые к реализации и направленные на решение задач  подпрограммы, с указанием финансовых ресурсов и сроков, необходимых для их реализации, приведены в приложении № 3.</w:t>
      </w:r>
      <w:r>
        <w:rPr>
          <w:sz w:val="28"/>
          <w:szCs w:val="28"/>
        </w:rPr>
      </w:r>
    </w:p>
    <w:p>
      <w:pPr>
        <w:ind w:firstLine="709"/>
        <w:spacing w:line="235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9.5. Информация по ресурсному</w:t>
        <w:br w:type="textWrapping"/>
        <w:t>обеспечению подпрограммы муниципальной программы</w:t>
      </w:r>
      <w:r>
        <w:rPr>
          <w:sz w:val="28"/>
          <w:szCs w:val="28"/>
        </w:rPr>
      </w:r>
    </w:p>
    <w:p>
      <w:pPr>
        <w:ind w:firstLine="709"/>
        <w:spacing w:line="235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осуществляется за счет средств бюджета Верхнеподпольненского сельского поселения в объемах, предусмотренных муниципальной  программой.</w:t>
      </w:r>
      <w:r>
        <w:rPr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Объем средств бюджета Верхнеподпольненского сельского поселения, необходимый для финансирования подпрограммы, составляет на 2014 – 2020 годы всего 7,0 тыс. рублей, в том числе:</w:t>
      </w:r>
      <w:r>
        <w:rPr>
          <w:sz w:val="28"/>
          <w:szCs w:val="28"/>
          <w:lang w:eastAsia="en-us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2014 год –1,0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2015 год – 1,0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2016 год – 1,0 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2017 год – 1,0  тыс. рублей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1,0 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 1,0 тыс. рублей;</w:t>
      </w: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>2020 год – 1,0  тыс. рублей</w:t>
      </w:r>
      <w:r>
        <w:rPr>
          <w:sz w:val="28"/>
          <w:szCs w:val="28"/>
        </w:rPr>
      </w:r>
    </w:p>
    <w:p>
      <w:pPr>
        <w:ind w:firstLine="709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расходы подлежат ежегодному уточнению в рамках бюджетного цикла.</w:t>
      </w:r>
      <w:r>
        <w:rPr>
          <w:sz w:val="28"/>
          <w:szCs w:val="28"/>
        </w:rPr>
      </w:r>
    </w:p>
    <w:p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на реализацию подпрограммы указаны в приложении № 4. </w:t>
      </w:r>
      <w:r>
        <w:rPr>
          <w:sz w:val="28"/>
          <w:szCs w:val="28"/>
        </w:rPr>
      </w:r>
    </w:p>
    <w:p>
      <w:pPr>
        <w:ind w:firstLine="709"/>
        <w:spacing w:line="235" w:lineRule="auto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639"/>
        <w: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ind w:left="9639"/>
        <w: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ind w:left="9639"/>
        <w: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ind w:left="9639"/>
        <w: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sectPr>
          <w:footerReference w:type="default" r:id="rId14"/>
          <w:type w:val="continuous"/>
          <w:pgSz w:h="16838" w:w="11905"/>
          <w:pgMar w:left="851" w:top="851" w:right="567" w:bottom="851" w:footer="709"/>
          <w:paperSrc w:first="0" w:other="0"/>
        </w:sectPr>
      </w:pPr>
    </w:p>
    <w:p>
      <w:pPr>
        <w:ind w:left="9639"/>
        <w: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</w:rPr>
        <w:t>Приложение № 1</w:t>
      </w:r>
      <w:r>
        <w:rPr>
          <w:sz w:val="24"/>
          <w:szCs w:val="24"/>
          <w:lang w:eastAsia="en-us"/>
        </w:rPr>
      </w:r>
    </w:p>
    <w:p>
      <w:pPr>
        <w:ind w:left="9639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 программе</w:t>
      </w:r>
    </w:p>
    <w:p>
      <w:pPr>
        <w:ind w:left="9639"/>
        <w: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Верхнеподпольненского </w:t>
      </w:r>
      <w:r>
        <w:rPr>
          <w:sz w:val="24"/>
          <w:szCs w:val="24"/>
        </w:rPr>
        <w:t xml:space="preserve">сельского </w:t>
      </w:r>
      <w:r>
        <w:rPr>
          <w:sz w:val="24"/>
          <w:szCs w:val="24"/>
        </w:rPr>
      </w:r>
    </w:p>
    <w:p>
      <w:pPr>
        <w:ind w:left="9639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общественного порядка</w:t>
      </w:r>
    </w:p>
    <w:p>
      <w:pPr>
        <w:ind w:left="9639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и противодействие преступности»</w:t>
      </w:r>
    </w:p>
    <w:p>
      <w:pPr>
        <w: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spacing/>
        <w:jc w:val="center"/>
        <w:tabs>
          <w:tab w:val="left" w:pos="9610" w:leader="none"/>
        </w:tabs>
        <w:rPr>
          <w:sz w:val="28"/>
          <w:szCs w:val="28"/>
          <w:caps/>
        </w:rPr>
      </w:pPr>
      <w:r/>
      <w:bookmarkStart w:id="0" w:name="Par400"/>
      <w:bookmarkEnd w:id="0"/>
      <w:r/>
      <w:r>
        <w:rPr>
          <w:sz w:val="28"/>
          <w:szCs w:val="28"/>
          <w:caps/>
        </w:rPr>
        <w:t>Сведения</w:t>
      </w:r>
      <w:r>
        <w:rPr>
          <w:sz w:val="28"/>
          <w:szCs w:val="28"/>
          <w:caps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муниципальной  программы, подпрограмм муниципальной программы и их значениях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75" w:type="dxa"/>
        <w:tblW w:w="15496" w:type="dxa"/>
      </w:tblPr>
      <w:tblGrid>
        <w:gridCol w:w="640"/>
        <w:gridCol w:w="3463"/>
        <w:gridCol w:w="1085"/>
        <w:gridCol w:w="1072"/>
        <w:gridCol w:w="1119"/>
        <w:gridCol w:w="1262"/>
        <w:gridCol w:w="1395"/>
        <w:gridCol w:w="1119"/>
        <w:gridCol w:w="1119"/>
        <w:gridCol w:w="1119"/>
        <w:gridCol w:w="1119"/>
        <w:gridCol w:w="984"/>
      </w:tblGrid>
      <w:tr>
        <w:trPr>
          <w:trHeight w:val="360" w:hRule="atLeast"/>
        </w:trPr>
        <w:tc>
          <w:tcPr>
            <w:tcW w:w="64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  <w:br w:type="textWrapping"/>
              <w:t>п/п</w:t>
            </w:r>
          </w:p>
        </w:tc>
        <w:tc>
          <w:tcPr>
            <w:tcW w:w="346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  <w:br w:type="textWrapping"/>
              <w:t>(наименование)</w:t>
            </w:r>
          </w:p>
        </w:tc>
        <w:tc>
          <w:tcPr>
            <w:tcW w:w="108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  <w:br w:type="textWrapping"/>
              <w:t>измере</w:t>
              <w:softHyphen/>
              <w:t>ния</w:t>
            </w:r>
          </w:p>
        </w:tc>
        <w:tc>
          <w:tcPr>
            <w:tcW w:w="10308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818" w:hRule="atLeast"/>
        </w:trPr>
        <w:tc>
          <w:tcPr>
            <w:tcW w:w="640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463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85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7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89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отчет-ный год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95" w:right="-94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 2014</w:t>
            </w:r>
          </w:p>
        </w:tc>
        <w:tc>
          <w:tcPr>
            <w:tcW w:w="139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>
      <w:pPr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</w:r>
    </w:p>
    <w:tbl>
      <w:tblPr>
        <w:jc w:val="left"/>
        <w:tblInd w:w="-75" w:type="dxa"/>
        <w:tblW w:w="15496" w:type="dxa"/>
      </w:tblPr>
      <w:tblGrid>
        <w:gridCol w:w="639"/>
        <w:gridCol w:w="3463"/>
        <w:gridCol w:w="1085"/>
        <w:gridCol w:w="1072"/>
        <w:gridCol w:w="1119"/>
        <w:gridCol w:w="1262"/>
        <w:gridCol w:w="1396"/>
        <w:gridCol w:w="1119"/>
        <w:gridCol w:w="1119"/>
        <w:gridCol w:w="1119"/>
        <w:gridCol w:w="1119"/>
        <w:gridCol w:w="984"/>
      </w:tblGrid>
      <w:tr>
        <w:trPr>
          <w:tblHeader/>
          <w:trHeight w:val="0" w:hRule="auto"/>
        </w:trPr>
        <w:tc>
          <w:tcPr>
            <w:tcW w:w="6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>
        <w:trPr>
          <w:trHeight w:val="0" w:hRule="auto"/>
        </w:trPr>
        <w:tc>
          <w:tcPr>
            <w:tcW w:w="15496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Верхнеподпольненского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общественного порядка и противодействие преступности»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319" w:hRule="atLeast"/>
        </w:trPr>
        <w:tc>
          <w:tcPr>
            <w:tcW w:w="15496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1. «Противодействие коррупции»</w:t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1311" w:hRule="atLeast"/>
        </w:trPr>
        <w:tc>
          <w:tcPr>
            <w:tcW w:w="6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6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</w:t>
              <w:softHyphen/>
              <w:t>ниципального управления»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08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07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9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5496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  <w:color w:val="ff0000"/>
              </w:rPr>
            </w:pPr>
            <w:r>
              <w:rPr>
                <w:sz w:val="24"/>
                <w:szCs w:val="24"/>
              </w:rPr>
              <w:t>Подпрограмма 2. «Профилактика экстремизма и терроризма»</w:t>
            </w:r>
            <w:r>
              <w:rPr>
                <w:sz w:val="24"/>
                <w:szCs w:val="24"/>
                <w:lang w:eastAsia="en-us"/>
                <w:color w:val="ff0000"/>
              </w:rPr>
            </w:r>
          </w:p>
        </w:tc>
      </w:tr>
      <w:tr>
        <w:trPr>
          <w:trHeight w:val="1311" w:hRule="atLeast"/>
        </w:trPr>
        <w:tc>
          <w:tcPr>
            <w:tcW w:w="6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21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6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21" w:lineRule="auto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учреждений с наличием системы технической защиты объектов, в том числе:</w:t>
            </w:r>
          </w:p>
        </w:tc>
        <w:tc>
          <w:tcPr>
            <w:tcW w:w="108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21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</w:p>
        </w:tc>
        <w:tc>
          <w:tcPr>
            <w:tcW w:w="107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9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55,1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66,7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77,8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88,9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93,5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8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99,3</w:t>
            </w:r>
            <w:r>
              <w:rPr>
                <w:sz w:val="24"/>
                <w:szCs w:val="24"/>
                <w:lang w:eastAsia="en-us"/>
              </w:rPr>
            </w:r>
          </w:p>
        </w:tc>
      </w:tr>
      <w:tr>
        <w:trPr>
          <w:trHeight w:val="722" w:hRule="atLeast"/>
        </w:trPr>
        <w:tc>
          <w:tcPr>
            <w:tcW w:w="63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21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6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этнических конфликтов</w:t>
            </w:r>
          </w:p>
        </w:tc>
        <w:tc>
          <w:tcPr>
            <w:tcW w:w="108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56"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7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rPr>
          <w:sz w:val="24"/>
          <w:szCs w:val="24"/>
        </w:rPr>
      </w:pPr>
      <w:r/>
      <w:bookmarkStart w:id="1" w:name="Par450"/>
      <w:bookmarkEnd w:id="1"/>
      <w:r/>
      <w:r>
        <w:rPr>
          <w:sz w:val="24"/>
          <w:szCs w:val="24"/>
        </w:rPr>
      </w:r>
    </w:p>
    <w:p>
      <w:r>
        <w:br w:type="page"/>
      </w:r>
    </w:p>
    <w:p>
      <w:pPr>
        <w:ind w:left="10206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ind w:left="10206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к  муниципальной  программе</w:t>
      </w:r>
    </w:p>
    <w:p>
      <w:pPr>
        <w:ind w:left="10206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Верхнеподпольненского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сельского</w:t>
      </w:r>
      <w:r>
        <w:rPr>
          <w:sz w:val="24"/>
          <w:szCs w:val="24"/>
        </w:rPr>
      </w:r>
    </w:p>
    <w:p>
      <w:pPr>
        <w:ind w:left="10206"/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общественного порядка и противодействие преступности»</w:t>
      </w:r>
    </w:p>
    <w:p>
      <w:pPr>
        <w:spacing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  <w:lang w:eastAsia="en-us"/>
          <w:caps/>
        </w:rPr>
      </w:pPr>
      <w:r/>
      <w:bookmarkStart w:id="2" w:name="Par487"/>
      <w:bookmarkEnd w:id="2"/>
      <w:r/>
      <w:r>
        <w:rPr>
          <w:sz w:val="28"/>
          <w:szCs w:val="28"/>
          <w:caps/>
        </w:rPr>
        <w:t xml:space="preserve">Перечень </w:t>
      </w:r>
      <w:r>
        <w:rPr>
          <w:sz w:val="28"/>
          <w:szCs w:val="28"/>
          <w:lang w:eastAsia="en-us"/>
          <w:caps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jc w:val="left"/>
        <w:tblInd w:w="-75" w:type="dxa"/>
        <w:tblW w:w="15496" w:type="dxa"/>
      </w:tblPr>
      <w:tblGrid>
        <w:gridCol w:w="638"/>
        <w:gridCol w:w="3220"/>
        <w:gridCol w:w="2190"/>
        <w:gridCol w:w="1117"/>
        <w:gridCol w:w="1117"/>
        <w:gridCol w:w="2221"/>
        <w:gridCol w:w="2635"/>
        <w:gridCol w:w="2359"/>
      </w:tblGrid>
      <w:tr>
        <w:trPr>
          <w:trHeight w:val="0" w:hRule="auto"/>
        </w:trPr>
        <w:tc>
          <w:tcPr>
            <w:tcW w:w="638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  <w:br w:type="textWrapping"/>
              <w:t>п/п</w:t>
            </w:r>
          </w:p>
        </w:tc>
        <w:tc>
          <w:tcPr>
            <w:tcW w:w="322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  <w:br w:type="textWrapping"/>
              <w:t>основного мероприятия,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90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</w:t>
              <w:softHyphen/>
              <w:t>ственный за ис</w:t>
              <w:softHyphen/>
              <w:t>полнение ос</w:t>
              <w:softHyphen/>
              <w:t>новного меро</w:t>
              <w:softHyphen/>
              <w:t>приятия, меро</w:t>
              <w:softHyphen/>
              <w:t xml:space="preserve">приятия </w:t>
            </w:r>
          </w:p>
        </w:tc>
        <w:tc>
          <w:tcPr>
            <w:tcW w:w="22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21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  <w:br w:type="textWrapping"/>
              <w:t>непосредствен</w:t>
              <w:softHyphen/>
              <w:t xml:space="preserve">ный </w:t>
              <w:br w:type="textWrapping"/>
              <w:t xml:space="preserve">результат     </w:t>
              <w:br w:type="textWrapping"/>
              <w:t>(краткое описа</w:t>
              <w:softHyphen/>
              <w:t>ние)</w:t>
            </w:r>
          </w:p>
        </w:tc>
        <w:tc>
          <w:tcPr>
            <w:tcW w:w="263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  <w:br w:type="textWrapping"/>
              <w:t xml:space="preserve">нереализации 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</w:t>
              <w:softHyphen/>
              <w:t xml:space="preserve">ятия, 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35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муниципальной </w:t>
              <w:br w:type="textWrapping"/>
              <w:t xml:space="preserve">программы    </w:t>
              <w:br w:type="textWrapping"/>
              <w:t>(подпрограммы)</w:t>
            </w:r>
          </w:p>
        </w:tc>
      </w:tr>
      <w:tr>
        <w:trPr>
          <w:trHeight w:val="0" w:hRule="auto"/>
        </w:trPr>
        <w:tc>
          <w:tcPr>
            <w:tcW w:w="638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220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90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1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  <w:br w:type="textWrapping"/>
              <w:t>реали</w:t>
              <w:softHyphen/>
              <w:t>зации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11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  <w:softHyphen/>
              <w:t xml:space="preserve">ния </w:t>
              <w:br w:type="textWrapping"/>
              <w:t>реали-за</w:t>
              <w:softHyphen/>
              <w:t>ции</w:t>
            </w:r>
          </w:p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21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635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59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rPr>
          <w:sz w:val="2"/>
          <w:szCs w:val="2"/>
          <w:lang w:eastAsia="en-us"/>
        </w:rPr>
      </w:pPr>
      <w:r>
        <w:rPr>
          <w:sz w:val="2"/>
          <w:szCs w:val="2"/>
          <w:lang w:eastAsia="en-us"/>
        </w:rPr>
      </w:r>
    </w:p>
    <w:tbl>
      <w:tblPr>
        <w:jc w:val="left"/>
        <w:tblInd w:w="-75" w:type="dxa"/>
        <w:tblW w:w="15496" w:type="dxa"/>
      </w:tblPr>
      <w:tblGrid>
        <w:gridCol w:w="637"/>
        <w:gridCol w:w="3179"/>
        <w:gridCol w:w="2215"/>
        <w:gridCol w:w="1114"/>
        <w:gridCol w:w="1114"/>
        <w:gridCol w:w="2215"/>
        <w:gridCol w:w="2627"/>
        <w:gridCol w:w="2353"/>
        <w:gridCol w:w="43"/>
      </w:tblGrid>
      <w:tr>
        <w:trPr>
          <w:tblHeader/>
          <w:trHeight w:val="195" w:hRule="atLeast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>
        <w:trPr>
          <w:trHeight w:val="0" w:hRule="auto"/>
        </w:trPr>
        <w:tc>
          <w:tcPr>
            <w:tcW w:w="15454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15" w:right="731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«Противодействие коррупции»</w:t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numPr>
                <w:ilvl w:val="0"/>
                <w:numId w:val="2"/>
              </w:numPr>
              <w:ind w:left="0" w:firstLine="0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1.1.</w:t>
            </w:r>
          </w:p>
          <w:p>
            <w:pPr>
              <w:spacing/>
              <w:jc w:val="both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  <w:bCs/>
              </w:rPr>
              <w:t>совершенствование пра</w:t>
              <w:softHyphen/>
              <w:t>вового регулирования в сфере противодействия коррупции</w:t>
            </w:r>
            <w:r>
              <w:rPr>
                <w:sz w:val="24"/>
                <w:szCs w:val="24"/>
              </w:rPr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Главы Администрации Верхнеподпольненского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государственной политики на тер</w:t>
              <w:softHyphen/>
              <w:t>ритории Верхнеподпольненского сельского поселения по про</w:t>
              <w:softHyphen/>
              <w:t xml:space="preserve">тиводействию коррупции </w:t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21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  <w:softHyphen/>
              <w:t>тивности профилак</w:t>
              <w:softHyphen/>
              <w:t>тической деятель</w:t>
              <w:softHyphen/>
              <w:t>ности в ор</w:t>
              <w:softHyphen/>
              <w:t>ганах местного са</w:t>
              <w:softHyphen/>
              <w:t xml:space="preserve">моуправления 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все показатели подпрограммы: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 xml:space="preserve">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numPr>
                <w:ilvl w:val="0"/>
                <w:numId w:val="2"/>
              </w:numPr>
              <w:ind w:left="0" w:firstLine="0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1.2.</w:t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вопросы кадровой поли</w:t>
              <w:softHyphen/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Верхнеподпольненского сельского поселения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кадровой поли</w:t>
              <w:softHyphen/>
              <w:t xml:space="preserve">тики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</w:t>
              <w:softHyphen/>
              <w:t>тиводействию коррупции</w:t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  <w:softHyphen/>
              <w:t>тивности профилак</w:t>
              <w:softHyphen/>
              <w:t>тической деятель</w:t>
              <w:softHyphen/>
              <w:t>ности в ор</w:t>
              <w:softHyphen/>
              <w:t>ганах местного са</w:t>
              <w:softHyphen/>
              <w:t xml:space="preserve">моуправления 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1.1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numPr>
                <w:ilvl w:val="0"/>
                <w:numId w:val="2"/>
              </w:numPr>
              <w:ind w:left="0" w:firstLine="0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1.3.</w:t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антикоррупционная экс</w:t>
              <w:softHyphen/>
              <w:t>пертиза нормативных правовых актов  и их проек</w:t>
              <w:softHyphen/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Верхнеподпольненского сельского поселения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антикорруп-ционного  законодательства по проведению антикоррупци</w:t>
              <w:softHyphen/>
              <w:t>онной экспер</w:t>
              <w:softHyphen/>
              <w:t xml:space="preserve">тизы проектов нормативных правовых актов </w:t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Фе</w:t>
              <w:softHyphen/>
              <w:t xml:space="preserve">дерального закона от 17.07.2009 № 172-ФЗ «Об антикоррупцион-ной экспертизе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норма</w:t>
              <w:softHyphen/>
              <w:t>тивных правовых актов и проектов нормативных пра</w:t>
              <w:softHyphen/>
              <w:t>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1.1 – 1.5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numPr>
                <w:ilvl w:val="0"/>
                <w:numId w:val="2"/>
              </w:numPr>
              <w:ind w:left="0" w:firstLine="0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1.4.</w:t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создание условий для снижения правового ни</w:t>
              <w:softHyphen/>
              <w:t>гилизма населения, фор</w:t>
              <w:softHyphen/>
              <w:t>мирование антикорруп</w:t>
              <w:softHyphen/>
              <w:t>ционного общественного мнения и нетерпимости к коррупционному поведе</w:t>
              <w:softHyphen/>
              <w:t>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61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Верхнеподпольненског</w:t>
            </w:r>
            <w:r>
              <w:rPr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условий по ми</w:t>
              <w:softHyphen/>
              <w:t>нимизации кор</w:t>
              <w:softHyphen/>
              <w:t xml:space="preserve">рупционных проявлений </w:t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  <w:softHyphen/>
              <w:t>тивности мероприя</w:t>
              <w:softHyphen/>
              <w:t>тий по профилак</w:t>
              <w:softHyphen/>
              <w:t>тике коррупции, увеличение числа коррупционных правонарушений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1.1 – 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numPr>
                <w:ilvl w:val="0"/>
                <w:numId w:val="2"/>
              </w:numPr>
              <w:ind w:left="0" w:firstLine="0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1.5.</w:t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обеспечение прозрачно</w:t>
              <w:softHyphen/>
              <w:t>сти деятельности органов ор</w:t>
              <w:softHyphen/>
              <w:t>ганов местного само</w:t>
              <w:softHyphen/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Верхнеподпольненского сельского поселения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политики  по про</w:t>
              <w:softHyphen/>
              <w:t>тиводействию коррупции</w:t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</w:t>
              <w:softHyphen/>
              <w:t xml:space="preserve">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органов местного само</w:t>
              <w:softHyphen/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</w:t>
              <w:softHyphen/>
              <w:t>лактике коррупци</w:t>
              <w:softHyphen/>
              <w:t>онных проявлений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 все показатели подпрограммы: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1.1 – 1.5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5497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15" w:right="731"/>
              <w:spacing/>
              <w:jc w:val="center"/>
              <w:widowControl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«Профилактика экстремизма и терроризма»</w:t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54" w:hanging="15"/>
              <w:spacing/>
              <w:jc w:val="center"/>
              <w:widowControl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2.1.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</w:t>
              <w:softHyphen/>
              <w:t>дистское противодействие экстремизму и терроризму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специалист администрации Верхнеподпольненского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  <w:softHyphen/>
              <w:t>знания и поведе</w:t>
              <w:softHyphen/>
              <w:t>ния молодежи, гармонизация межэтнических и межкультурных отношений среди населения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соци</w:t>
              <w:softHyphen/>
              <w:t>альной напряжен</w:t>
              <w:softHyphen/>
              <w:t>ности среди населе</w:t>
              <w:softHyphen/>
              <w:t>ния, появление негативных явлений в межнациональных отношениях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показатель 2 муниципальной программы</w:t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54"/>
              <w:spacing/>
              <w:jc w:val="center"/>
              <w:widowControl/>
              <w:tabs>
                <w:tab w:val="left" w:pos="284" w:leader="none"/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2.2.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  <w:softHyphen/>
              <w:t>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специалист администрации Верхнеподпольненского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без</w:t>
              <w:softHyphen/>
              <w:t>опасности объек</w:t>
              <w:softHyphen/>
              <w:t>тов и граждан, готовности сил и средств к дей</w:t>
              <w:softHyphen/>
              <w:t>ствиям в очагах чрезвычайных ситуаций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условий для возникновения террористической угрозы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 показатель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подпро</w:t>
              <w:softHyphen/>
              <w:t>граммы</w:t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54"/>
              <w:spacing/>
              <w:jc w:val="center"/>
              <w:widowControl/>
              <w:tabs>
                <w:tab w:val="left" w:pos="284" w:leader="none"/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>основное мероприятие 2.3.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r>
          </w:p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  <w:softHyphen/>
              <w:t xml:space="preserve">стической защищённости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  <w:bCs/>
              </w:rPr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Ведущий специалист администрации Верхнеподпольненского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анти</w:t>
              <w:softHyphen/>
              <w:t>террористиче</w:t>
              <w:softHyphen/>
              <w:t>ской защищен</w:t>
              <w:softHyphen/>
              <w:t>ности объектов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условий для возникновения террористической угрозы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показатель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подпро</w:t>
              <w:softHyphen/>
              <w:t xml:space="preserve">граммы </w:t>
            </w:r>
          </w:p>
        </w:tc>
      </w:tr>
      <w:tr>
        <w:trPr>
          <w:trHeight w:val="0" w:hRule="auto"/>
        </w:trPr>
        <w:tc>
          <w:tcPr>
            <w:tcW w:w="63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54"/>
              <w:spacing/>
              <w:jc w:val="center"/>
              <w:widowControl/>
              <w:tabs>
                <w:tab w:val="left" w:pos="284" w:leader="none"/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 Гармонизация межнациональных отношений на территории поселения.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Верхнеподпольненского сельского поселения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1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и распространение социальной рекламы, посвященной воспитанию толерантности и профилактике экстремизма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7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Нарастание социальной напряженности среди коренного населения, появление негативных явлений в межнациональных отношениях</w:t>
            </w:r>
          </w:p>
        </w:tc>
        <w:tc>
          <w:tcPr>
            <w:tcW w:w="235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связано с </w:t>
            </w:r>
            <w:hyperlink w:anchor="Par31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показателями 2.1,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влияет на показатель 2.1 (приложение № 1)</w:t>
            </w:r>
          </w:p>
        </w:tc>
      </w:tr>
    </w:tbl>
    <w:p>
      <w:r>
        <w:br w:type="page"/>
      </w:r>
    </w:p>
    <w:p>
      <w:pPr>
        <w:ind w:left="10773"/>
        <w:spacing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>
      <w:pPr>
        <w:ind w:left="10773"/>
        <w:spacing/>
        <w:jc w:val="center"/>
        <w:rPr>
          <w:sz w:val="18"/>
          <w:szCs w:val="18"/>
        </w:rPr>
      </w:pPr>
      <w:r>
        <w:rPr>
          <w:sz w:val="18"/>
          <w:szCs w:val="18"/>
        </w:rPr>
        <w:t>к муниципальной  программе</w:t>
      </w:r>
    </w:p>
    <w:p>
      <w:pPr>
        <w:ind w:left="10773"/>
        <w:spacing/>
        <w:jc w:val="center"/>
        <w:rPr>
          <w:sz w:val="18"/>
          <w:szCs w:val="18"/>
        </w:rPr>
      </w:pPr>
      <w:r>
        <w:rPr>
          <w:sz w:val="18"/>
          <w:szCs w:val="18"/>
        </w:rPr>
        <w:t>Верхнеподпольненского сельского поселения  «Обеспечение общественного порядка и противодействие преступности»</w:t>
      </w:r>
    </w:p>
    <w:p>
      <w:pPr>
        <w:ind w:left="10773"/>
        <w: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8"/>
          <w:szCs w:val="28"/>
        </w:rPr>
      </w:pPr>
      <w:r/>
      <w:bookmarkStart w:id="3" w:name="Par676"/>
      <w:bookmarkEnd w:id="3"/>
      <w:r/>
      <w:r>
        <w:rPr>
          <w:sz w:val="28"/>
          <w:szCs w:val="28"/>
          <w:caps/>
        </w:rPr>
        <w:t>Расходы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бюджета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к муниципальной  программе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Верхнеподпольненского</w:t>
      </w:r>
      <w:r>
        <w:rPr>
          <w:sz w:val="28"/>
          <w:szCs w:val="28"/>
        </w:rPr>
        <w:t xml:space="preserve"> сельского</w:t>
      </w: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>
      <w:pPr>
        <w:spacing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108" w:type="dxa"/>
        <w:tblW w:w="15529" w:type="dxa"/>
      </w:tblPr>
      <w:tblGrid>
        <w:gridCol w:w="1921"/>
        <w:gridCol w:w="2495"/>
        <w:gridCol w:w="1975"/>
        <w:gridCol w:w="611"/>
        <w:gridCol w:w="593"/>
        <w:gridCol w:w="522"/>
        <w:gridCol w:w="455"/>
        <w:gridCol w:w="1044"/>
        <w:gridCol w:w="1013"/>
        <w:gridCol w:w="1001"/>
        <w:gridCol w:w="1048"/>
        <w:gridCol w:w="962"/>
        <w:gridCol w:w="958"/>
        <w:gridCol w:w="931"/>
      </w:tblGrid>
      <w:tr>
        <w:trPr>
          <w:trHeight w:val="0" w:hRule="auto"/>
        </w:trPr>
        <w:tc>
          <w:tcPr>
            <w:tcW w:w="192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  <w:softHyphen/>
              <w:t>граммы, подпро</w:t>
              <w:softHyphen/>
              <w:t xml:space="preserve">граммы муниципальной    </w:t>
              <w:br w:type="textWrapping"/>
              <w:t>программы, основ</w:t>
              <w:softHyphen/>
              <w:t xml:space="preserve">ного мероприятия </w:t>
            </w:r>
            <w:r>
              <w:rPr>
                <w:lang w:eastAsia="en-us"/>
              </w:rPr>
            </w:r>
          </w:p>
        </w:tc>
        <w:tc>
          <w:tcPr>
            <w:tcW w:w="19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Ответственный  </w:t>
              <w:br w:type="textWrapping"/>
              <w:t xml:space="preserve">исполнитель,   </w:t>
              <w:br w:type="textWrapping"/>
              <w:t xml:space="preserve">соисполнители,  </w:t>
              <w:br w:type="textWrapping"/>
              <w:t xml:space="preserve"> участники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1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Код бюджетной   </w:t>
              <w:br w:type="textWrapping"/>
              <w:t xml:space="preserve">   классификации  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695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Расходы  (тыс. рублей), годы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0" w:hRule="auto"/>
        </w:trPr>
        <w:tc>
          <w:tcPr>
            <w:tcW w:w="192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9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97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108" w:hanging="108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  <w:kern w:val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kern w:val="1"/>
              </w:rPr>
              <w:t>ГРБС</w:t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75" w:hanging="75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94" w:hanging="96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74" w:hanging="94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>
      <w:pPr>
        <w:rPr>
          <w:sz w:val="2"/>
        </w:rPr>
      </w:pPr>
      <w:r>
        <w:rPr>
          <w:sz w:val="2"/>
        </w:rPr>
      </w:r>
    </w:p>
    <w:tbl>
      <w:tblPr>
        <w:jc w:val="left"/>
        <w:tblInd w:w="-108" w:type="dxa"/>
        <w:tblW w:w="15529" w:type="dxa"/>
      </w:tblPr>
      <w:tblGrid>
        <w:gridCol w:w="1921"/>
        <w:gridCol w:w="2495"/>
        <w:gridCol w:w="1975"/>
        <w:gridCol w:w="611"/>
        <w:gridCol w:w="593"/>
        <w:gridCol w:w="522"/>
        <w:gridCol w:w="455"/>
        <w:gridCol w:w="1044"/>
        <w:gridCol w:w="1013"/>
        <w:gridCol w:w="1001"/>
        <w:gridCol w:w="1048"/>
        <w:gridCol w:w="962"/>
        <w:gridCol w:w="958"/>
        <w:gridCol w:w="931"/>
      </w:tblGrid>
      <w:tr>
        <w:trPr>
          <w:tblHeader/>
          <w:trHeight w:val="113" w:hRule="atLeast"/>
        </w:trPr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  <w:r>
              <w:rPr>
                <w:sz w:val="22"/>
                <w:szCs w:val="22"/>
                <w:lang w:eastAsia="en-us"/>
              </w:rPr>
            </w:r>
          </w:p>
        </w:tc>
      </w:tr>
      <w:tr>
        <w:trPr>
          <w:trHeight w:val="387" w:hRule="atLeast"/>
        </w:trPr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Муниципальная программа  Верхнеподпольненского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«Обеспечение обще</w:t>
              <w:softHyphen/>
              <w:t>ственного порядка и противодействие кор</w:t>
              <w:softHyphen/>
              <w:t>рупции»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68" w:hanging="56"/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0,0</w:t>
            </w:r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3,0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3,0</w:t>
            </w:r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3,0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3,0</w:t>
            </w:r>
          </w:p>
        </w:tc>
      </w:tr>
      <w:tr>
        <w:trPr>
          <w:trHeight w:val="611" w:hRule="atLeast"/>
        </w:trPr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4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«Противодействие коррупции»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33" w:right="-49"/>
              <w:widowControl/>
              <w:rPr>
                <w:rFonts w:ascii="Times New Roman" w:hAnsi="Times New Roman" w:cs="Times New Roman"/>
                <w:sz w:val="24"/>
                <w:szCs w:val="24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b/>
              </w:rPr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0,0</w:t>
            </w:r>
            <w:r/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</w:tr>
      <w:tr>
        <w:trPr>
          <w:trHeight w:val="1477" w:hRule="atLeast"/>
        </w:trPr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</w:t>
              <w:softHyphen/>
              <w:t xml:space="preserve">приятие </w:t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2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bCs/>
              </w:rPr>
              <w:t>мероприятия по про</w:t>
              <w:softHyphen/>
              <w:t>свещению, обу</w:t>
              <w:softHyphen/>
              <w:t>чению и воспитанию по во</w:t>
              <w:softHyphen/>
              <w:t>просам проти</w:t>
              <w:softHyphen/>
              <w:t>водей</w:t>
              <w:softHyphen/>
              <w:t>ствия корруп</w:t>
              <w:softHyphen/>
              <w:t>ции</w:t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0,0</w:t>
            </w:r>
            <w:r/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2,0</w:t>
            </w:r>
            <w:r/>
          </w:p>
        </w:tc>
      </w:tr>
      <w:tr>
        <w:trPr>
          <w:trHeight w:val="0" w:hRule="auto"/>
        </w:trPr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Подпрограм-</w:t>
            </w:r>
          </w:p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ма 2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2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профилактика экс</w:t>
              <w:softHyphen/>
              <w:t>тремизма и терро</w:t>
              <w:softHyphen/>
              <w:t xml:space="preserve">ризма 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84" w:right="-97"/>
              <w:spacing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Верхнеподпольненского сельского поселения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08" w:hanging="42"/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</w:tr>
      <w:tr>
        <w:trPr>
          <w:trHeight w:val="0" w:hRule="auto"/>
        </w:trPr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</w:t>
              <w:softHyphen/>
              <w:t>приятие 1</w:t>
            </w:r>
          </w:p>
        </w:tc>
        <w:tc>
          <w:tcPr>
            <w:tcW w:w="2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Cs/>
              </w:rPr>
              <w:t xml:space="preserve">мероприятия по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bCs/>
              </w:rPr>
            </w:r>
          </w:p>
          <w:p>
            <w:pPr>
              <w: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Cs/>
              </w:rPr>
              <w:t>и</w:t>
            </w:r>
            <w:r>
              <w:rPr>
                <w:sz w:val="24"/>
                <w:szCs w:val="24"/>
              </w:rPr>
              <w:t>нформационно-пропаган</w:t>
              <w:softHyphen/>
              <w:t>дистскому противодействию экстремизму и терроризму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84" w:right="-97"/>
              <w:spacing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Верхнеподпольненского сельского поселения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4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–</w:t>
            </w:r>
            <w:r>
              <w:rPr>
                <w:sz w:val="22"/>
                <w:szCs w:val="22"/>
                <w:lang w:eastAsia="en-us"/>
              </w:rPr>
            </w:r>
          </w:p>
        </w:tc>
        <w:tc>
          <w:tcPr>
            <w:tcW w:w="10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08" w:hanging="42"/>
              <w: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10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96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  <w:lang w:eastAsia="en-us"/>
              </w:rPr>
              <w:t>1,0</w:t>
            </w:r>
            <w:r/>
          </w:p>
        </w:tc>
      </w:tr>
    </w:tbl>
    <w:p>
      <w:pPr>
        <w:spacing/>
        <w:jc w:val="both"/>
      </w:pPr>
      <w:r/>
    </w:p>
    <w:p>
      <w:pPr>
        <w:spacing/>
        <w:jc w:val="both"/>
      </w:pPr>
      <w:r/>
    </w:p>
    <w:p>
      <w:r>
        <w:br w:type="page"/>
      </w:r>
    </w:p>
    <w:p>
      <w:pPr>
        <w:ind w:left="10773"/>
        <w:spacing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Приложение № 4</w:t>
      </w:r>
      <w:r>
        <w:rPr>
          <w:sz w:val="18"/>
          <w:szCs w:val="18"/>
          <w:lang w:eastAsia="en-us"/>
        </w:rPr>
      </w:r>
    </w:p>
    <w:p>
      <w:pPr>
        <w:ind w:left="10773"/>
        <w:spacing/>
        <w:jc w:val="center"/>
        <w:rPr>
          <w:sz w:val="18"/>
          <w:szCs w:val="18"/>
        </w:rPr>
      </w:pPr>
      <w:r>
        <w:rPr>
          <w:sz w:val="18"/>
          <w:szCs w:val="18"/>
        </w:rPr>
        <w:t>к муниципальной  программе</w:t>
      </w:r>
    </w:p>
    <w:p>
      <w:pPr>
        <w:ind w:left="10773"/>
        <w:spacing/>
        <w:jc w:val="center"/>
        <w:rPr>
          <w:sz w:val="18"/>
          <w:szCs w:val="18"/>
        </w:rPr>
      </w:pPr>
      <w:r>
        <w:rPr>
          <w:sz w:val="18"/>
          <w:szCs w:val="18"/>
        </w:rPr>
        <w:t>Верхнепопдпольненского сельского поселения</w:t>
      </w:r>
    </w:p>
    <w:p>
      <w:pPr>
        <w:ind w:left="10773"/>
        <w:spacing/>
        <w:jc w:val="center"/>
        <w:rPr>
          <w:sz w:val="18"/>
          <w:szCs w:val="18"/>
          <w:lang w:eastAsia="en-us"/>
        </w:rPr>
      </w:pPr>
      <w:r>
        <w:rPr>
          <w:sz w:val="18"/>
          <w:szCs w:val="18"/>
        </w:rPr>
        <w:t>«Обеспечение общественного порядка и противодействие преступно</w:t>
        <w:softHyphen/>
        <w:t>сти»</w:t>
      </w:r>
      <w:r>
        <w:rPr>
          <w:sz w:val="18"/>
          <w:szCs w:val="18"/>
          <w:lang w:eastAsia="en-us"/>
        </w:rPr>
      </w:r>
    </w:p>
    <w:p>
      <w:pPr>
        <w:spacing/>
        <w:jc w:val="center"/>
        <w:rPr>
          <w:sz w:val="28"/>
          <w:szCs w:val="28"/>
          <w:caps/>
        </w:rPr>
      </w:pPr>
      <w:r/>
      <w:bookmarkStart w:id="4" w:name="Par879"/>
      <w:bookmarkEnd w:id="4"/>
      <w:r/>
      <w:r>
        <w:rPr>
          <w:sz w:val="28"/>
          <w:szCs w:val="28"/>
          <w:caps/>
        </w:rPr>
        <w:t>Расходы</w:t>
      </w:r>
      <w:r>
        <w:rPr>
          <w:sz w:val="28"/>
          <w:szCs w:val="28"/>
          <w:caps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Бюджета Верхнеподпольненского сельского поселения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и внебюджетных источников на реализацию муниципальной программы</w:t>
        <w:br w:type="textWrapping"/>
        <w:t>Верхнеподпольненского сельского поселения «Обеспечение общественного порядка и противодействие преступности»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75" w:type="dxa"/>
        <w:tblW w:w="15496" w:type="dxa"/>
      </w:tblPr>
      <w:tblGrid>
        <w:gridCol w:w="2076"/>
        <w:gridCol w:w="2783"/>
        <w:gridCol w:w="2883"/>
        <w:gridCol w:w="1331"/>
        <w:gridCol w:w="1075"/>
        <w:gridCol w:w="1114"/>
        <w:gridCol w:w="1114"/>
        <w:gridCol w:w="1029"/>
        <w:gridCol w:w="1019"/>
        <w:gridCol w:w="1073"/>
      </w:tblGrid>
      <w:tr>
        <w:trPr>
          <w:trHeight w:val="0" w:hRule="auto"/>
        </w:trPr>
        <w:tc>
          <w:tcPr>
            <w:tcW w:w="2076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8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  <w:br w:type="textWrapping"/>
              <w:t xml:space="preserve">муниципальной </w:t>
            </w:r>
          </w:p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  <w:softHyphen/>
              <w:t>граммы</w:t>
            </w:r>
          </w:p>
        </w:tc>
        <w:tc>
          <w:tcPr>
            <w:tcW w:w="288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  <w:br w:type="textWrapping"/>
              <w:t xml:space="preserve">исполнитель,     </w:t>
              <w:br w:type="textWrapping"/>
              <w:t>соисполнители</w:t>
              <w:br w:type="textWrapping"/>
            </w:r>
          </w:p>
        </w:tc>
        <w:tc>
          <w:tcPr>
            <w:tcW w:w="775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>
        <w:trPr>
          <w:trHeight w:val="0" w:hRule="auto"/>
        </w:trPr>
        <w:tc>
          <w:tcPr>
            <w:tcW w:w="2076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783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331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33" w:right="-61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</w:t>
              <w:softHyphen/>
              <w:t xml:space="preserve">ной </w:t>
              <w:br w:type="textWrapping"/>
              <w:t>финансо</w:t>
              <w:softHyphen/>
              <w:t>вый   год 2014</w:t>
            </w:r>
          </w:p>
        </w:tc>
        <w:tc>
          <w:tcPr>
            <w:tcW w:w="1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>
      <w:pPr>
        <w:spacing w:line="23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tbl>
      <w:tblPr>
        <w:jc w:val="left"/>
        <w:tblInd w:w="-75" w:type="dxa"/>
        <w:tblW w:w="15496" w:type="dxa"/>
      </w:tblPr>
      <w:tblGrid>
        <w:gridCol w:w="2075"/>
        <w:gridCol w:w="2782"/>
        <w:gridCol w:w="2883"/>
        <w:gridCol w:w="1333"/>
        <w:gridCol w:w="1075"/>
        <w:gridCol w:w="1114"/>
        <w:gridCol w:w="1114"/>
        <w:gridCol w:w="1029"/>
        <w:gridCol w:w="1019"/>
        <w:gridCol w:w="1073"/>
      </w:tblGrid>
      <w:tr>
        <w:trPr>
          <w:tblHeader/>
          <w:trHeight w:val="261" w:hRule="atLeast"/>
        </w:trPr>
        <w:tc>
          <w:tcPr>
            <w:tcW w:w="2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rPr>
          <w:tblHeader/>
          <w:trHeight w:val="339" w:hRule="atLeast"/>
        </w:trPr>
        <w:tc>
          <w:tcPr>
            <w:tcW w:w="207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8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обще</w:t>
              <w:softHyphen/>
              <w:t>ственного порядка и противодействие пре</w:t>
              <w:softHyphen/>
              <w:t>ступности»</w:t>
            </w:r>
          </w:p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              17,0</w:t>
            </w:r>
          </w:p>
        </w:tc>
        <w:tc>
          <w:tcPr>
            <w:tcW w:w="13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left="-38" w:right="-112"/>
              <w:spacing w:line="230" w:lineRule="auto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2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>
        <w:trPr>
          <w:tblHeader/>
          <w:trHeight w:val="706" w:hRule="atLeast"/>
        </w:trPr>
        <w:tc>
          <w:tcPr>
            <w:tcW w:w="207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78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88"/>
              <w:spacing w:line="23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Бюджет поселения 17,0</w:t>
            </w:r>
          </w:p>
        </w:tc>
        <w:tc>
          <w:tcPr>
            <w:tcW w:w="13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sz w:val="24"/>
                <w:szCs w:val="24"/>
              </w:rPr>
              <w:t>1,0</w:t>
            </w:r>
            <w:r/>
          </w:p>
        </w:tc>
        <w:tc>
          <w:tcPr>
            <w:tcW w:w="1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3,0</w:t>
            </w:r>
            <w:r/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3,0</w:t>
            </w:r>
            <w:r/>
          </w:p>
        </w:tc>
        <w:tc>
          <w:tcPr>
            <w:tcW w:w="102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3,0</w:t>
            </w:r>
            <w:r/>
          </w:p>
        </w:tc>
        <w:tc>
          <w:tcPr>
            <w:tcW w:w="10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3,0</w:t>
            </w:r>
            <w:r/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3,0</w:t>
            </w:r>
            <w:r/>
          </w:p>
        </w:tc>
      </w:tr>
      <w:tr>
        <w:trPr>
          <w:trHeight w:val="207" w:hRule="atLeast"/>
        </w:trPr>
        <w:tc>
          <w:tcPr>
            <w:tcW w:w="207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30" w:lineRule="auto"/>
              <w:jc w:val="both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78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28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>
            <w:pPr>
              <w:pStyle w:val="ConsPlusCell"/>
              <w:spacing w:line="23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pacing w:line="228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                 10,0</w:t>
            </w:r>
          </w:p>
        </w:tc>
        <w:tc>
          <w:tcPr>
            <w:tcW w:w="13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0,0</w:t>
            </w:r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2,0</w:t>
            </w:r>
            <w:r/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2,0</w:t>
            </w:r>
            <w:r/>
          </w:p>
        </w:tc>
        <w:tc>
          <w:tcPr>
            <w:tcW w:w="102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2,0</w:t>
            </w:r>
            <w:r/>
          </w:p>
        </w:tc>
        <w:tc>
          <w:tcPr>
            <w:tcW w:w="10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2,0</w:t>
            </w:r>
            <w:r/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2,0</w:t>
            </w:r>
            <w:r/>
          </w:p>
        </w:tc>
      </w:tr>
      <w:tr>
        <w:trPr>
          <w:trHeight w:val="779" w:hRule="atLeast"/>
        </w:trPr>
        <w:tc>
          <w:tcPr>
            <w:tcW w:w="2075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782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ind w:right="-88"/>
              <w:spacing w:line="230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Бюджет поселения 10,0</w:t>
            </w:r>
          </w:p>
        </w:tc>
        <w:tc>
          <w:tcPr>
            <w:tcW w:w="133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075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114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02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019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</w:tr>
      <w:tr>
        <w:trPr>
          <w:trHeight w:val="464" w:hRule="atLeast"/>
        </w:trPr>
        <w:tc>
          <w:tcPr>
            <w:tcW w:w="207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2 </w:t>
            </w:r>
          </w:p>
          <w:p>
            <w:pPr>
              <w:pStyle w:val="ConsPlusCell"/>
              <w:spacing w:line="228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782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Cell"/>
              <w:spacing w:line="228" w:lineRule="auto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всего:                 7,0</w:t>
            </w:r>
            <w:r/>
          </w:p>
        </w:tc>
        <w:tc>
          <w:tcPr>
            <w:tcW w:w="133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rPr>
                <w:sz w:val="24"/>
                <w:szCs w:val="24"/>
              </w:rPr>
              <w:t>1,0</w:t>
            </w:r>
            <w:r/>
          </w:p>
        </w:tc>
        <w:tc>
          <w:tcPr>
            <w:tcW w:w="1075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  <w:p>
            <w:r/>
          </w:p>
        </w:tc>
        <w:tc>
          <w:tcPr>
            <w:tcW w:w="111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  <w:p>
            <w:r/>
          </w:p>
        </w:tc>
        <w:tc>
          <w:tcPr>
            <w:tcW w:w="111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  <w:p>
            <w:r/>
          </w:p>
        </w:tc>
        <w:tc>
          <w:tcPr>
            <w:tcW w:w="102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  <w:p>
            <w:r/>
          </w:p>
        </w:tc>
        <w:tc>
          <w:tcPr>
            <w:tcW w:w="1019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  <w:p>
            <w:r/>
          </w:p>
        </w:tc>
        <w:tc>
          <w:tcPr>
            <w:tcW w:w="107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r>
              <w:rPr>
                <w:sz w:val="24"/>
                <w:szCs w:val="24"/>
              </w:rPr>
              <w:t>1,0</w:t>
            </w:r>
            <w:r/>
          </w:p>
          <w:p>
            <w:r/>
          </w:p>
        </w:tc>
      </w:tr>
      <w:tr>
        <w:trPr>
          <w:trHeight w:val="571" w:hRule="atLeast"/>
        </w:trPr>
        <w:tc>
          <w:tcPr>
            <w:tcW w:w="207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2782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Бюджет  поселения  7,0</w:t>
            </w:r>
          </w:p>
        </w:tc>
        <w:tc>
          <w:tcPr>
            <w:tcW w:w="133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07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11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11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0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01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  <w:tc>
          <w:tcPr>
            <w:tcW w:w="107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/>
        </w:tc>
      </w:tr>
      <w:tr>
        <w:trPr>
          <w:trHeight w:val="230" w:hRule="atLeast"/>
        </w:trPr>
        <w:tc>
          <w:tcPr>
            <w:tcW w:w="2075" w:type="dxa"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2" w:type="dxa"/>
            <w:vMerge/>
            <w:vAlign w:val="center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83" w:type="dxa"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33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75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1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14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2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19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073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pageBreakBefore/>
        <w:rPr>
          <w:sz w:val="28"/>
        </w:rPr>
      </w:pPr>
      <w:r>
        <w:rPr>
          <w:sz w:val="28"/>
        </w:rPr>
      </w:r>
    </w:p>
    <w:sectPr>
      <w:footerReference w:type="default" r:id="rId16"/>
      <w:type w:val="nextPage"/>
      <w:pgSz w:h="16838" w:w="11905"/>
      <w:pgMar w:left="851" w:top="851" w:right="567" w:bottom="851" w:footer="709"/>
      <w:paperSrc w:first="0" w:oth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AG Souvenir">
    <w:panose1 w:val="02020603050405020304"/>
    <w:charset w:val="00"/>
    <w:family w:val="roman"/>
    <w:pitch w:val="default"/>
  </w:font>
  <w:font w:name="Calibri">
    <w:panose1 w:val="020B0604020202020204"/>
    <w:charset w:val="cc"/>
    <w:family w:val="swiss"/>
    <w:pitch w:val="default"/>
  </w:font>
  <w:font w:name="Cambria">
    <w:panose1 w:val="02020603050405020304"/>
    <w:charset w:val="cc"/>
    <w:family w:val="roman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/>
      <w:jc w:val="right"/>
    </w:pPr>
    <w:r>
      <w:rPr>
        <w:noProof/>
      </w:rPr>
      <w:pict>
        <v:shapetype id="_x0000_t202" coordsize="21600,21600" o:spt="202" path="m,l,21600r21600,l21600,xe">
          <v:path gradientshapeok="t" o:connecttype="rect"/>
        </v:shapetype>
        <v:shape id="БлокТекста3" o:spid="_x0000_s2050" type="#_x0000_t202" style="position:absolute;mso-position-horizontal:right;margin-top:0.05pt;mso-position-horizontal-relative:margin;width:20.30pt;height:17.15pt;mso-wrap-distance-left:9.00pt;mso-wrap-distance-right:9.00pt;mso-wrap-style:none" stroked="f" filled="f">
          <w10:wrap type="square" anchorx="margin" anchory="text"/>
          <v:textbox style="mso-fit-shape-to-text:t" insetmode="custom" inset="113,57,113,57">
            <w:txbxContent>
              <w:p>
                <w:r/>
              </w:p>
            </w:txbxContent>
          </v:textbox>
        </v:shape>
      </w:pict>
    </w:r>
    <w:r>
      <w:fldChar w:fldCharType="begin"/>
      <w:instrText xml:space="preserve"> PAGE \* Arabic </w:instrText>
      <w:fldChar w:fldCharType="separate"/>
      <w:t>19</w:t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/>
      <w:jc w:val="right"/>
    </w:pPr>
    <w:r>
      <w:rPr>
        <w:noProof/>
      </w:rPr>
      <w:pict>
        <v:shapetype id="_x0000_t202" coordsize="21600,21600" o:spt="202" path="m,l,21600r21600,l21600,xe">
          <v:path gradientshapeok="t" o:connecttype="rect"/>
        </v:shapetype>
        <v:shape id="БлокТекста3" o:spid="_x0000_s2051" type="#_x0000_t202" style="position:absolute;mso-position-horizontal:right;margin-top:0.05pt;mso-position-horizontal-relative:margin;width:20.30pt;height:17.15pt;mso-wrap-distance-left:9.00pt;mso-wrap-distance-right:9.00pt;mso-wrap-style:none" stroked="f" filled="f">
          <w10:wrap type="square" anchorx="margin" anchory="text"/>
          <v:textbox style="mso-fit-shape-to-text:t" insetmode="custom" inset="113,57,113,57">
            <w:txbxContent>
              <w:p>
                <w:r/>
              </w:p>
            </w:txbxContent>
          </v:textbox>
        </v:shape>
      </w:pict>
    </w:r>
    <w:r>
      <w:fldChar w:fldCharType="begin"/>
      <w:instrText xml:space="preserve"> PAGE \* Arabic </w:instrText>
      <w:fldChar w:fldCharType="separate"/>
      <w:t>19</w:t>
      <w:fldChar w:fldCharType="end"/>
    </w:r>
  </w:p>
</w:ftr>
</file>

<file path=word/numbering.xml><?xml version="1.0" encoding="utf-8"?>
<w:numbering xmlns:o="urn:schemas-microsoft-com:office:office" xmlns:w10="urn:schemas-microsoft-com:office:word" xmlns:v="urn:schemas-microsoft-com:vml"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ve="http://schemas.openxmlformats.org/markup-compatibility/2006" xmlns:wp="http://schemas.openxmlformats.org/drawingml/2006/wordprocessingDrawing" xmlns:wne="http://schemas.microsoft.com/office/word/2006/wordml">
  <w:abstractNum w:abstractNumId="0">
    <w:multiLevelType w:val="multilevel"/>
    <w:lvl w:ilvl="0">
      <w:numFmt w:val="none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pStyle w:val="3"/>
      <w:lvlText w:val="%1."/>
      <w:lvlJc w:val="left"/>
      <w:pPr>
        <w:tabs>
          <w:tab w:val="num" w:pos="1429"/>
        </w:tabs>
        <w:ind w:left="1429" w:hanging="360"/>
      </w:pPr>
      <w:rPr>
        <w:rPr>
          <w:rFonts w:cs="Times New Roman"/>
        </w:rPr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Pr>
          <w:rFonts w:cs="Times New Roman"/>
        </w:rPr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Pr>
          <w:rFonts w:cs="Times New Roman"/>
        </w:rPr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Pr>
          <w:rFonts w:cs="Times New Roman"/>
        </w:rPr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Pr>
          <w:rFonts w:cs="Times New Roman"/>
        </w:rPr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Pr>
          <w:rFonts w:cs="Times New Roman"/>
        </w:rPr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Pr>
          <w:rFonts w:cs="Times New Roman"/>
        </w:rPr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Pr>
          <w:rFonts w:cs="Times New Roman"/>
        </w:rPr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Pr>
          <w:rFonts w:cs="Times New Roman"/>
        </w:rPr>
      </w:rPr>
    </w:lvl>
  </w:abstractNum>
  <w:abstractNum w:abstractNumId="2">
    <w:multiLevelType w:val="multilevel"/>
    <w:name w:val="Нумерованный список 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/>
    </w:lvl>
    <w:lvl w:ilvl="2">
      <w:start w:val="1"/>
      <w:numFmt w:val="lowerRoman"/>
      <w:lvlText w:val="%3."/>
      <w:lvlJc w:val="left"/>
      <w:pPr>
        <w:tabs>
          <w:tab w:val="num" w:pos="2223"/>
        </w:tabs>
        <w:ind w:left="2223" w:hanging="180"/>
      </w:pPr>
      <w:rPr/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83"/>
        </w:tabs>
        <w:ind w:left="4383" w:hanging="180"/>
      </w:pPr>
      <w:rPr/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/>
    </w:lvl>
    <w:lvl w:ilvl="8">
      <w:start w:val="1"/>
      <w:numFmt w:val="lowerRoman"/>
      <w:lvlText w:val="%9."/>
      <w:lvlJc w:val="left"/>
      <w:pPr>
        <w:tabs>
          <w:tab w:val="num" w:pos="6543"/>
        </w:tabs>
        <w:ind w:left="6543" w:hanging="180"/>
      </w:pPr>
      <w:rPr/>
    </w:lvl>
  </w:abstractNum>
  <w:abstractNum w:abstractNumId="3">
    <w:multiLevelType w:val="singleLevel"/>
    <w:name w:val="Bullet 3"/>
    <w:lvl w:ilvl="0">
      <w:start w:val="0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Pr>
          <w:rFonts w:cs="Times New Roman"/>
        </w:rPr>
      </w:rPr>
    </w:lvl>
  </w:abstractNum>
  <w:abstractNum w:abstractNumId="5">
    <w:multiLevelType w:val="singleLevel"/>
    <w:name w:val="Bullet 5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Pr>
          <w:rFonts w:cs="Times New Roman"/>
        </w:rPr>
      </w:rPr>
    </w:lvl>
  </w:abstractNum>
  <w:abstractNum w:abstractNumId="6">
    <w:multiLevelType w:val="singleLevel"/>
    <w:name w:val="Bullet 6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>
        <w:rPr>
          <w:rFonts w:cs="Times New Roman"/>
        </w:rPr>
      </w:rPr>
    </w:lvl>
  </w:abstractNum>
  <w:abstractNum w:abstractNumId="7">
    <w:multiLevelType w:val="singleLevel"/>
    <w:name w:val="Bullet 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8">
    <w:multiLevelType w:val="singleLevel"/>
    <w:name w:val="Bullet 8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9">
    <w:multiLevelType w:val="singleLevel"/>
    <w:name w:val="Bullet 9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  <w:rPr/>
    </w:lvl>
  </w:abstractNum>
  <w:abstractNum w:abstractNumId="10">
    <w:multiLevelType w:val="singleLevel"/>
    <w:name w:val="Bullet 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name w:val="Bullet 11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view w:val="print"/>
  <w:defaultTabStop w:val="709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0" w:insDel="0" w:formatting="0"/>
  <w:footnotePr>
    <w:numRestart w:val="continuous"/>
    <w:pos w:val="pageBottom"/>
    <w:numFmt w:val="decimal"/>
    <w:numStart w:val="1"/>
  </w:footnotePr>
  <w:compat>
    <w:usePrinterMetrics w:val="1"/>
    <w:shapeLayoutLikeWW8 w:val="1"/>
  </w:compat>
  <w:shapeDefaults>
    <o:shapedefaults v:ext="edit" spidmax="2052"/>
    <o:shapelayout v:ext="edit">
      <o:rules v:ext="edit"/>
    </o:shapelayout>
  </w:shapeDefaults>
  <w:tmPrefOne w:val="16"/>
  <w:tmPrefTwo w:val="1"/>
  <w:tmFmtPref w:val="540027"/>
  <w:tmLastPos>
    <w:tmLastPosPage w:val="18"/>
    <w:tmLastPosSelect w:val="0"/>
    <w:tmLastPosFrameIdx w:val="0"/>
    <w:tmLastPosCaret>
      <w:tmLastPosPgfIdx w:val="265"/>
      <w:tmLastPosIdx w:val="28"/>
    </w:tmLastPosCaret>
    <w:tmLastPosAnchor>
      <w:tmLastPosPgfIdx w:val="0"/>
      <w:tmLastPosIdx w:val="0"/>
    </w:tmLastPosAnchor>
    <w:tmLastPosTblRect w:left="0" w:top="0" w:right="0" w:bottom="0"/>
  </w:tmLastPo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ru-ru" w:eastAsia="ru-ru" w:bidi="ar-sa"/>
      </w:rPr>
    </w:rPrDefault>
    <w:pPrDefault>
      <w:pPr>
        <w:suppressAutoHyphen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">
    <w:name w:val="Normal"/>
    <w:qFormat/>
  </w:style>
  <w:style w:type="paragraph" w:styleId="1">
    <w:name w:val="Heading 1"/>
    <w:qFormat/>
    <w:pPr>
      <w:spacing w:line="220" w:lineRule="exact"/>
      <w:jc w:val="center"/>
      <w:keepNext/>
      <w:outlineLv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G Souvenir" w:hAnsi="AG Souvenir"/>
      <w:sz w:val="28"/>
      <w:b/>
    </w:rPr>
  </w:style>
  <w:style w:type="paragraph" w:styleId="2">
    <w:name w:val="Heading 2"/>
    <w:qFormat/>
    <w:pPr>
      <w:ind w:left="709"/>
      <w:keepNext/>
      <w:outlineLvl w:val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8"/>
    </w:rPr>
  </w:style>
  <w:style w:type="paragraph" w:styleId="3">
    <w:name w:val="Heading 3"/>
    <w:qFormat/>
    <w:pPr>
      <w:numPr>
        <w:ilvl w:val="0"/>
        <w:numId w:val="1"/>
      </w:numPr>
      <w:ind w:left="1429" w:hanging="360"/>
      <w:spacing w:before="200"/>
      <w:jc w:val="both"/>
      <w:keepNext/>
      <w:outlineLvl w:val="2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8"/>
      <w:szCs w:val="28"/>
      <w:lang w:eastAsia="en-us"/>
      <w:b/>
      <w:bCs/>
    </w:rPr>
  </w:style>
  <w:style w:type="paragraph" w:styleId="4">
    <w:name w:val="Heading 4"/>
    <w:qFormat/>
    <w:pPr>
      <w:spacing w:before="240" w:after="60"/>
      <w:keepNext/>
      <w:outlineLvl w:val="3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/>
      <w:sz w:val="28"/>
      <w:szCs w:val="28"/>
      <w:b/>
      <w:bCs/>
    </w:rPr>
  </w:style>
  <w:style w:type="paragraph" w:styleId="5">
    <w:name w:val="Heading 5"/>
    <w:qFormat/>
    <w:pPr>
      <w:spacing w:before="200"/>
      <w:keepNext/>
      <w:outlineLvl w:val="4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mbria" w:hAnsi="Cambria"/>
      <w:color w:val="243f60"/>
    </w:rPr>
  </w:style>
  <w:style w:type="paragraph" w:styleId="">
    <w:name w:val="Body Text"/>
    <w:qFormat/>
    <w:rPr>
      <w:sz w:val="28"/>
    </w:rPr>
  </w:style>
  <w:style w:type="paragraph" w:styleId="">
    <w:name w:val="Body Text Indent"/>
    <w:qFormat/>
    <w:pPr>
      <w:ind w:firstLine="709"/>
      <w:spacing/>
      <w:jc w:val="both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8"/>
    </w:rPr>
  </w:style>
  <w:style w:type="paragraph" w:styleId="Postan">
    <w:name w:val="Postan"/>
    <w:qFormat/>
    <w:pPr>
      <w:spacing/>
      <w:jc w:val="center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8"/>
    </w:rPr>
  </w:style>
  <w:style w:type="paragraph" w:styleId="">
    <w:name w:val="Footer"/>
    <w:qFormat/>
    <w:pPr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">
    <w:name w:val="Header"/>
    <w:qFormat/>
    <w:pPr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</w:style>
  <w:style w:type="paragraph" w:styleId="HTML">
    <w:name w:val="HTML Preformatted"/>
    <w:qFormat/>
    <w:pPr>
      <w:ind w:left="612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/>
    </w:rPr>
  </w:style>
  <w:style w:type="paragraph" w:styleId="">
    <w:name w:val="Footnote Text"/>
    <w:qFormat/>
  </w:style>
  <w:style w:type="paragraph" w:styleId="3">
    <w:name w:val="Body Text Indent 3"/>
    <w:qFormat/>
    <w:pPr>
      <w:ind w:left="283"/>
      <w:spacing w:after="12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/>
      <w:sz w:val="16"/>
      <w:szCs w:val="16"/>
    </w:rPr>
  </w:style>
  <w:style w:type="paragraph" w:styleId="">
    <w:name w:val="Balloon Text"/>
    <w:qFormat/>
    <w:rPr>
      <w:rFonts w:ascii="Tahoma" w:hAnsi="Tahoma" w:eastAsia="Calibri"/>
      <w:sz w:val="16"/>
      <w:szCs w:val="16"/>
    </w:rPr>
  </w:style>
  <w:style w:type="paragraph" w:styleId="ListParagraph">
    <w:name w:val="List Paragraph"/>
    <w:qFormat/>
    <w:pPr>
      <w:ind w:left="720"/>
      <w:spacing w:after="200" w:line="276" w:lineRule="auto"/>
      <w:contextualSpacing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eastAsia="Calibri"/>
      <w:sz w:val="22"/>
      <w:szCs w:val="22"/>
      <w:lang w:eastAsia="en-us"/>
    </w:rPr>
  </w:style>
  <w:style w:type="paragraph" w:styleId="ConsPlusNormal">
    <w:name w:val="ConsPlusNorma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cs="Calibri"/>
      <w:sz w:val="22"/>
      <w:szCs w:val="22"/>
    </w:rPr>
  </w:style>
  <w:style w:type="paragraph" w:styleId="ConsPlusNonformat">
    <w:name w:val="ConsPlusNonformat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ourier New" w:hAnsi="Courier New" w:cs="Courier New"/>
    </w:rPr>
  </w:style>
  <w:style w:type="paragraph" w:styleId="ConsPlusCell">
    <w:name w:val="ConsPlusCell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Calibri" w:hAnsi="Calibri" w:cs="Calibri"/>
      <w:sz w:val="22"/>
      <w:szCs w:val="22"/>
    </w:rPr>
  </w:style>
  <w:style w:type="paragraph" w:styleId="1">
    <w:name w:val="Знак1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/>
      <w:lang w:val="en-us" w:eastAsia="en-us"/>
    </w:rPr>
  </w:style>
  <w:style w:type="paragraph" w:styleId="()">
    <w:name w:val="Нормальный (таблица)"/>
    <w:qFormat/>
    <w:pPr>
      <w:spacing/>
      <w:jc w:val="both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24"/>
      <w:szCs w:val="24"/>
    </w:rPr>
  </w:style>
  <w:style w:type="paragraph" w:styleId="">
    <w:name w:val="Отчетный"/>
    <w:qFormat/>
    <w:pPr>
      <w:ind w:firstLine="720"/>
      <w:spacing w:after="120" w:line="360" w:lineRule="auto"/>
      <w:jc w:val="both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Calibri"/>
      <w:sz w:val="26"/>
    </w:rPr>
  </w:style>
  <w:style w:type="paragraph" w:styleId="1">
    <w:name w:val="Абзац списка1"/>
    <w:qFormat/>
    <w:pPr>
      <w:ind w:left="720" w:firstLine="709"/>
      <w:spacing/>
      <w:contextualSpacing/>
      <w:jc w:val="both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8"/>
      <w:szCs w:val="28"/>
      <w:lang w:eastAsia="en-us"/>
    </w:rPr>
  </w:style>
  <w:style w:type="paragraph" w:styleId="">
    <w:name w:val="Знак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lang w:val="en-us" w:eastAsia="en-us"/>
    </w:rPr>
  </w:style>
  <w:style w:type="paragraph" w:styleId="1">
    <w:name w:val="Стиль1"/>
    <w:qFormat/>
    <w:basedOn w:val="2"/>
    <w:pPr>
      <w:ind w:left="0"/>
      <w:spacing/>
      <w:jc w:val="center"/>
      <w:keepLines/>
    </w:pPr>
    <w:rPr>
      <w:szCs w:val="26"/>
      <w:lang w:eastAsia="en-us"/>
      <w:bCs/>
    </w:rPr>
  </w:style>
  <w:style w:type="paragraph" w:styleId="ConsPlusTitle">
    <w:name w:val="ConsPlusTitle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8"/>
      <w:szCs w:val="28"/>
      <w:b/>
      <w:bCs/>
    </w:rPr>
  </w:style>
  <w:style w:type="paragraph" w:styleId="+14">
    <w:name w:val="Обычный + 14 пт"/>
    <w:qFormat/>
    <w:pPr>
      <w:ind w:firstLine="60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Cs w:val="28"/>
    </w:rPr>
  </w:style>
  <w:style w:type="paragraph" w:styleId="2">
    <w:name w:val="Знак2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lang w:val="en-us" w:eastAsia="en-us"/>
    </w:rPr>
  </w:style>
  <w:style w:type="paragraph" w:styleId="3">
    <w:name w:val="Знак3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lang w:val="en-us" w:eastAsia="en-us"/>
    </w:rPr>
  </w:style>
  <w:style w:type="paragraph" w:styleId="Standard">
    <w:name w:val="Standard"/>
    <w:qFormat/>
    <w:pPr>
      <w:suppressAutoHyphens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cs="Tahoma"/>
      <w:sz w:val="24"/>
      <w:szCs w:val="24"/>
      <w:lang w:val="de-de" w:eastAsia="ja-jp" w:bidi="fa-ir"/>
      <w:kern w:val="1"/>
    </w:rPr>
  </w:style>
  <w:style w:type="paragraph" w:styleId="paragraph_left_indent">
    <w:name w:val="paragraph_left_indent"/>
    <w:qFormat/>
    <w:pPr>
      <w:spacing/>
      <w:jc w:val="right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sz w:val="24"/>
      <w:szCs w:val="24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paragraph" w:styleId="()">
    <w:name w:val="Normal (Web)"/>
    <w:qFormat/>
    <w:pPr>
      <w:spacing w:before="100" w:after="100" w:beforeAutospacing="1" w:afterAutospacing="1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Calibri"/>
      <w:sz w:val="24"/>
      <w:szCs w:val="24"/>
    </w:rPr>
  </w:style>
  <w:style w:type="character" w:default="1" w:styleId="">
    <w:name w:val="Default Paragraph Font"/>
  </w:style>
  <w:style w:type="character" w:styleId="">
    <w:name w:val="Default Paragraph Font"/>
  </w:style>
  <w:style w:type="character" w:styleId="">
    <w:name w:val="Page Number"/>
  </w:style>
  <w:style w:type="character" w:styleId="4">
    <w:name w:val="Заголовок 4 Знак"/>
    <w:rPr>
      <w:rFonts w:ascii="Calibri" w:hAnsi="Calibri"/>
      <w:sz w:val="28"/>
      <w:szCs w:val="28"/>
      <w:b/>
      <w:bCs/>
    </w:rPr>
  </w:style>
  <w:style w:type="character" w:styleId="3">
    <w:name w:val="Заголовок 3 Знак"/>
    <w:rPr>
      <w:sz w:val="28"/>
      <w:szCs w:val="28"/>
      <w:lang w:eastAsia="en-us"/>
      <w:b/>
      <w:bCs/>
    </w:rPr>
  </w:style>
  <w:style w:type="character" w:styleId="5">
    <w:name w:val="Заголовок 5 Знак"/>
    <w:rPr>
      <w:rFonts w:ascii="Cambria" w:hAnsi="Cambria"/>
      <w:color w:val="243f60"/>
    </w:rPr>
  </w:style>
  <w:style w:type="character" w:styleId="1">
    <w:name w:val="Заголовок 1 Знак"/>
    <w:rPr>
      <w:rFonts w:ascii="AG Souvenir" w:hAnsi="AG Souvenir"/>
      <w:sz w:val="28"/>
      <w:b/>
    </w:rPr>
  </w:style>
  <w:style w:type="character" w:styleId="2">
    <w:name w:val="Заголовок 2 Знак"/>
    <w:rPr>
      <w:sz w:val="28"/>
    </w:rPr>
  </w:style>
  <w:style w:type="character" w:styleId="">
    <w:name w:val="Hyperlink"/>
    <w:rPr>
      <w:u w:color="auto" w:val="single"/>
      <w:color w:val="0000ff"/>
    </w:rPr>
  </w:style>
  <w:style w:type="character" w:styleId="">
    <w:name w:val="FollowedHyperlink"/>
    <w:rPr>
      <w:u w:color="auto" w:val="single"/>
      <w:color w:val="800080"/>
    </w:rPr>
  </w:style>
  <w:style w:type="character" w:styleId="HTML">
    <w:name w:val="Стандартный HTML Знак"/>
    <w:rPr>
      <w:rFonts w:ascii="Courier New" w:hAnsi="Courier New" w:cs="Courier New"/>
    </w:rPr>
  </w:style>
  <w:style w:type="character" w:styleId="">
    <w:name w:val="Текст сноски Знак"/>
  </w:style>
  <w:style w:type="character" w:styleId="1">
    <w:name w:val="Текст сноски Знак1"/>
  </w:style>
  <w:style w:type="character" w:styleId="">
    <w:name w:val="Верхний колонтитул Знак"/>
  </w:style>
  <w:style w:type="character" w:styleId="">
    <w:name w:val="Нижний колонтитул Знак"/>
  </w:style>
  <w:style w:type="character" w:styleId="">
    <w:name w:val="Основной текст Знак"/>
    <w:rPr>
      <w:sz w:val="28"/>
    </w:rPr>
  </w:style>
  <w:style w:type="character" w:styleId="">
    <w:name w:val="Основной текст с отступом Знак"/>
    <w:rPr>
      <w:sz w:val="28"/>
    </w:rPr>
  </w:style>
  <w:style w:type="character" w:styleId="3">
    <w:name w:val="Основной текст с отступом 3 Знак"/>
    <w:rPr>
      <w:rFonts w:ascii="Calibri" w:hAnsi="Calibri"/>
      <w:sz w:val="16"/>
      <w:szCs w:val="16"/>
    </w:rPr>
  </w:style>
  <w:style w:type="character" w:styleId="">
    <w:name w:val="Текст выноски Знак"/>
    <w:rPr>
      <w:rFonts w:ascii="Tahoma" w:hAnsi="Tahoma" w:eastAsia="Calibri"/>
      <w:sz w:val="16"/>
      <w:szCs w:val="16"/>
    </w:rPr>
  </w:style>
  <w:style w:type="character" w:styleId="">
    <w:name w:val="Гипертекстовая ссылка"/>
    <w:rPr>
      <w:sz w:val="26"/>
      <w:szCs w:val="26"/>
      <w:color w:val="106bbe"/>
    </w:rPr>
  </w:style>
  <w:style w:type="character" w:styleId="text_default">
    <w:name w:val="text_default"/>
    <w:rPr>
      <w:rFonts w:ascii="Verdana" w:hAnsi="Verdana"/>
      <w:sz w:val="18"/>
      <w:szCs w:val="18"/>
      <w:color w:val="5e6466"/>
    </w:rPr>
  </w:style>
  <w:style w:type="character" w:styleId="10">
    <w:name w:val="Знак Знак10"/>
    <w:rPr>
      <w:sz w:val="28"/>
      <w:szCs w:val="28"/>
      <w:lang w:eastAsia="en-us"/>
      <w:b/>
      <w:bCs/>
    </w:rPr>
  </w:style>
  <w:style w:type="character" w:styleId="9">
    <w:name w:val="Знак Знак9"/>
    <w:rPr>
      <w:sz w:val="28"/>
      <w:szCs w:val="26"/>
      <w:lang w:eastAsia="en-us"/>
      <w:bCs/>
    </w:rPr>
  </w:style>
  <w:style w:type="character" w:styleId="8">
    <w:name w:val="Знак Знак8"/>
    <w:rPr>
      <w:sz w:val="28"/>
      <w:szCs w:val="28"/>
      <w:lang w:eastAsia="en-us"/>
      <w:b/>
      <w:bCs/>
    </w:rPr>
  </w:style>
  <w:style w:type="character" w:styleId="apple-converted-space">
    <w:name w:val="apple-converted-space"/>
  </w:style>
  <w:style w:type="character" w:styleId="BodyTextIndent3Char">
    <w:name w:val="Body Text Indent 3 Char"/>
    <w:rPr>
      <w:rFonts w:ascii="Calibri" w:hAnsi="Calibri" w:cs="Calibri"/>
      <w:sz w:val="16"/>
    </w:rPr>
  </w:style>
  <w:style w:type="character" w:styleId="">
    <w:name w:val="Знак Знак"/>
  </w:style>
  <w:style w:type="character" w:styleId="11">
    <w:name w:val="Знак Знак11"/>
    <w:rPr>
      <w:sz w:val="28"/>
      <w:szCs w:val="28"/>
      <w:lang w:eastAsia="en-us"/>
      <w:b/>
      <w:bCs/>
    </w:rPr>
  </w:style>
  <w:style w:type="character" w:styleId="BodyTextIndent3Char1">
    <w:name w:val="Body Text Indent 3 Char1"/>
    <w:rPr>
      <w:sz w:val="16"/>
      <w:szCs w:val="16"/>
    </w:rPr>
  </w:style>
  <w:style w:type="character" w:styleId="Heading1Char">
    <w:name w:val="Heading 1 Char"/>
    <w:rPr>
      <w:rFonts w:ascii="Calibri" w:hAnsi="Calibri" w:eastAsia="Calibri" w:cs="Calibri"/>
      <w:sz w:val="28"/>
      <w:szCs w:val="28"/>
      <w:lang w:eastAsia="en-us"/>
      <w:b/>
      <w:bCs/>
    </w:rPr>
  </w:style>
  <w:style w:type="character" w:styleId="Heading2Char">
    <w:name w:val="Heading 2 Char"/>
    <w:rPr>
      <w:rFonts w:ascii="Calibri" w:hAnsi="Calibri" w:eastAsia="Calibri" w:cs="Calibri"/>
      <w:sz w:val="28"/>
      <w:szCs w:val="26"/>
      <w:lang w:eastAsia="en-us"/>
      <w:bCs/>
    </w:rPr>
  </w:style>
  <w:style w:type="character" w:styleId="Heading3Char">
    <w:name w:val="Heading 3 Char"/>
    <w:rPr>
      <w:rFonts w:ascii="Calibri" w:hAnsi="Calibri" w:eastAsia="Calibri" w:cs="Calibri"/>
      <w:sz w:val="28"/>
      <w:szCs w:val="28"/>
      <w:lang w:eastAsia="en-us"/>
      <w:b/>
      <w:bCs/>
    </w:rPr>
  </w:style>
  <w:style w:type="character" w:styleId="Heading4Char">
    <w:name w:val="Heading 4 Char"/>
    <w:rPr>
      <w:rFonts w:ascii="Calibri" w:hAnsi="Calibri" w:eastAsia="Calibri" w:cs="Calibri"/>
      <w:sz w:val="28"/>
      <w:bCs/>
      <w:iCs/>
    </w:rPr>
  </w:style>
  <w:style w:type="character" w:styleId="Heading5Char">
    <w:name w:val="Heading 5 Char"/>
    <w:rPr>
      <w:rFonts w:ascii="Cambria" w:hAnsi="Cambria" w:eastAsia="Calibri"/>
      <w:color w:val="243f60"/>
    </w:rPr>
  </w:style>
  <w:style w:type="character" w:styleId="BodyTextIndentChar">
    <w:name w:val="Body Text Indent Char"/>
    <w:rPr>
      <w:rFonts w:ascii="Calibri" w:hAnsi="Calibri" w:eastAsia="Calibri" w:cs="Calibri"/>
      <w:sz w:val="28"/>
    </w:rPr>
  </w:style>
  <w:style w:type="character" w:styleId="HeaderChar">
    <w:name w:val="Header Char"/>
    <w:rPr>
      <w:rFonts w:ascii="Calibri" w:hAnsi="Calibri" w:eastAsia="Calibri" w:cs="Calibri"/>
    </w:rPr>
  </w:style>
  <w:style w:type="character" w:styleId="FooterChar">
    <w:name w:val="Footer Char"/>
    <w:rPr>
      <w:rFonts w:ascii="Calibri" w:hAnsi="Calibri" w:eastAsia="Calibri" w:cs="Calibri"/>
    </w:rPr>
  </w:style>
  <w:style w:type="character" w:styleId="HTMLPreformattedChar">
    <w:name w:val="HTML Preformatted Char"/>
    <w:rPr>
      <w:rFonts w:ascii="Courier New" w:hAnsi="Courier New" w:eastAsia="Calibri" w:cs="Courier New"/>
    </w:rPr>
  </w:style>
  <w:style w:type="character" w:styleId="BodyTextChar">
    <w:name w:val="Body Text Char"/>
    <w:rPr>
      <w:rFonts w:ascii="Calibri" w:hAnsi="Calibri" w:eastAsia="Calibri" w:cs="Calibri"/>
      <w:sz w:val="24"/>
      <w:szCs w:val="24"/>
    </w:rPr>
  </w:style>
  <w:style w:type="character" w:styleId="HTML">
    <w:name w:val="HTML Typewriter"/>
    <w:rPr>
      <w:rFonts w:ascii="Courier New" w:hAnsi="Courier New" w:cs="Courier New"/>
    </w:rPr>
  </w:style>
  <w:style w:type="character" w:styleId="">
    <w:name w:val="Strong"/>
    <w:rPr>
      <w:b/>
    </w:rPr>
  </w:style>
  <w:style w:type="character" w:styleId="FontStyle11">
    <w:name w:val="Font Style1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eg"/><Relationship Id="rId8" Type="http://schemas.openxmlformats.org/officeDocument/2006/relationships/hyperlink" Target="consultantplus://offline/ref=15E1A944076A4D56165E0AAD552DB05FED7A17DF139F53602FC84D5C5C46E7CBD1D5BC01E3CAA0D8F9EFL" TargetMode="External"/><Relationship Id="rId9" Type="http://schemas.openxmlformats.org/officeDocument/2006/relationships/hyperlink" Target="file:///C:/Users/GAVRIL~1/AppData/Local/Temp/18779510-95526882-95527000.doc" TargetMode="External"/><Relationship Id="rId10" Type="http://schemas.openxmlformats.org/officeDocument/2006/relationships/hyperlink" Target="file:///C:/Users/GAVRIL~1/AppData/Local/Temp/18779510-95526882-95527000.doc" TargetMode="External"/><Relationship Id="rId11" Type="http://schemas.openxmlformats.org/officeDocument/2006/relationships/hyperlink" Target="file:///C:/Users/GAVRIL~1/AppData/Local/Temp/18779510-95526882-95527000.doc" TargetMode="External"/><Relationship Id="rId12" Type="http://schemas.openxmlformats.org/officeDocument/2006/relationships/hyperlink" Target="file:///C:/Users/GAVRIL~1/AppData/Local/Temp/18779510-95526882-95527000.doc" TargetMode="External"/><Relationship Id="rId13" Type="http://schemas.openxmlformats.org/officeDocument/2006/relationships/hyperlink" Target="file:///C:/Users/GAVRIL~1/AppData/Local/Temp/18779510-95526882-95527000.doc" TargetMode="External"/><Relationship Id="rId14" Type="http://schemas.openxmlformats.org/officeDocument/2006/relationships/footer" Target="footer1.xml"/><Relationship Id="rId15" Type="http://schemas.openxmlformats.org/officeDocument/2006/relationships/hyperlink" Target="file:///C:/Users/GAVRIL~1/AppData/Local/Temp/18779510-95526882-95527000.doc" TargetMode="External"/><Relationship Id="rId1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G Souvenir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/>
  <cp:revision>20</cp:revision>
  <dcterms:created xsi:type="dcterms:W3CDTF">2016-03-09T08:19:00Z</dcterms:created>
  <dcterms:modified xsi:type="dcterms:W3CDTF">2016-05-11T10:37:25Z</dcterms:modified>
</cp:coreProperties>
</file>